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89DB" w14:textId="3BA60AB3" w:rsidR="004041A8" w:rsidRDefault="004041A8" w:rsidP="008B24FE">
      <w:pPr>
        <w:spacing w:line="480" w:lineRule="auto"/>
        <w:rPr>
          <w:rFonts w:asciiTheme="majorBidi" w:hAnsiTheme="majorBidi" w:cstheme="majorBidi"/>
        </w:rPr>
      </w:pPr>
    </w:p>
    <w:p w14:paraId="6BF54041" w14:textId="3AAEE58A" w:rsidR="008B24FE" w:rsidRDefault="008B24FE" w:rsidP="008B24FE">
      <w:pPr>
        <w:spacing w:line="480" w:lineRule="auto"/>
        <w:rPr>
          <w:rFonts w:asciiTheme="majorBidi" w:hAnsiTheme="majorBidi" w:cstheme="majorBidi"/>
        </w:rPr>
      </w:pPr>
    </w:p>
    <w:p w14:paraId="62A8B693" w14:textId="7D70FE44" w:rsidR="008B24FE" w:rsidRDefault="008B24FE" w:rsidP="008B24FE">
      <w:pPr>
        <w:spacing w:line="480" w:lineRule="auto"/>
        <w:rPr>
          <w:rFonts w:asciiTheme="majorBidi" w:hAnsiTheme="majorBidi" w:cstheme="majorBidi"/>
        </w:rPr>
      </w:pPr>
    </w:p>
    <w:p w14:paraId="72D760E0" w14:textId="4BAC5A0D" w:rsidR="008B24FE" w:rsidRDefault="008B24FE" w:rsidP="008B24FE">
      <w:pPr>
        <w:spacing w:line="480" w:lineRule="auto"/>
        <w:rPr>
          <w:rFonts w:asciiTheme="majorBidi" w:hAnsiTheme="majorBidi" w:cstheme="majorBidi"/>
        </w:rPr>
      </w:pPr>
      <w:bookmarkStart w:id="0" w:name="_GoBack"/>
      <w:bookmarkEnd w:id="0"/>
    </w:p>
    <w:p w14:paraId="2E07751F" w14:textId="6F24FC47" w:rsidR="008B24FE" w:rsidRDefault="008B24FE" w:rsidP="008B24FE">
      <w:pPr>
        <w:spacing w:line="480" w:lineRule="auto"/>
        <w:rPr>
          <w:rFonts w:asciiTheme="majorBidi" w:hAnsiTheme="majorBidi" w:cstheme="majorBidi"/>
        </w:rPr>
      </w:pPr>
    </w:p>
    <w:p w14:paraId="78EF1DB6" w14:textId="547566A7" w:rsidR="008B24FE" w:rsidRDefault="008B24FE" w:rsidP="008B24FE">
      <w:pPr>
        <w:spacing w:line="480" w:lineRule="auto"/>
        <w:rPr>
          <w:rFonts w:asciiTheme="majorBidi" w:hAnsiTheme="majorBidi" w:cstheme="majorBidi"/>
        </w:rPr>
      </w:pPr>
    </w:p>
    <w:p w14:paraId="36EFFDDE" w14:textId="2FEB0863" w:rsidR="008B24FE" w:rsidRDefault="008B24FE" w:rsidP="008B24FE">
      <w:pPr>
        <w:spacing w:line="480" w:lineRule="auto"/>
        <w:rPr>
          <w:rFonts w:asciiTheme="majorBidi" w:hAnsiTheme="majorBidi" w:cstheme="majorBidi"/>
        </w:rPr>
      </w:pPr>
    </w:p>
    <w:p w14:paraId="66AD9687" w14:textId="77777777" w:rsidR="008B24FE" w:rsidRDefault="008B24FE" w:rsidP="008B24FE">
      <w:pPr>
        <w:spacing w:line="480" w:lineRule="auto"/>
        <w:rPr>
          <w:rFonts w:asciiTheme="majorBidi" w:hAnsiTheme="majorBidi" w:cstheme="majorBidi"/>
        </w:rPr>
      </w:pPr>
    </w:p>
    <w:p w14:paraId="1F8F8AF1" w14:textId="75032DAC" w:rsidR="008B24FE" w:rsidRDefault="008B24FE" w:rsidP="008B24FE">
      <w:pPr>
        <w:spacing w:line="480" w:lineRule="auto"/>
        <w:jc w:val="center"/>
        <w:rPr>
          <w:rFonts w:asciiTheme="majorBidi" w:hAnsiTheme="majorBidi" w:cstheme="majorBidi"/>
        </w:rPr>
      </w:pPr>
      <w:r>
        <w:rPr>
          <w:rFonts w:asciiTheme="majorBidi" w:hAnsiTheme="majorBidi" w:cstheme="majorBidi"/>
        </w:rPr>
        <w:t>A</w:t>
      </w:r>
      <w:r w:rsidR="00C6195B">
        <w:rPr>
          <w:rFonts w:asciiTheme="majorBidi" w:hAnsiTheme="majorBidi" w:cstheme="majorBidi"/>
        </w:rPr>
        <w:t>ssignment</w:t>
      </w:r>
      <w:r>
        <w:rPr>
          <w:rFonts w:asciiTheme="majorBidi" w:hAnsiTheme="majorBidi" w:cstheme="majorBidi"/>
        </w:rPr>
        <w:t xml:space="preserve"> 4.1:</w:t>
      </w:r>
    </w:p>
    <w:p w14:paraId="6399F676" w14:textId="5F3ABB05" w:rsidR="008B24FE" w:rsidRDefault="008B24FE" w:rsidP="008B24FE">
      <w:pPr>
        <w:spacing w:line="480" w:lineRule="auto"/>
        <w:jc w:val="center"/>
        <w:rPr>
          <w:rFonts w:asciiTheme="majorBidi" w:hAnsiTheme="majorBidi" w:cstheme="majorBidi"/>
        </w:rPr>
      </w:pPr>
      <w:r>
        <w:rPr>
          <w:rFonts w:asciiTheme="majorBidi" w:hAnsiTheme="majorBidi" w:cstheme="majorBidi"/>
        </w:rPr>
        <w:t xml:space="preserve">Rationale for </w:t>
      </w:r>
      <w:r w:rsidR="008C2A15">
        <w:rPr>
          <w:rFonts w:asciiTheme="majorBidi" w:hAnsiTheme="majorBidi" w:cstheme="majorBidi"/>
        </w:rPr>
        <w:t>Counseling</w:t>
      </w:r>
      <w:r>
        <w:rPr>
          <w:rFonts w:asciiTheme="majorBidi" w:hAnsiTheme="majorBidi" w:cstheme="majorBidi"/>
        </w:rPr>
        <w:t xml:space="preserve"> Group for </w:t>
      </w:r>
      <w:r w:rsidR="008C2A15">
        <w:rPr>
          <w:rFonts w:asciiTheme="majorBidi" w:hAnsiTheme="majorBidi" w:cstheme="majorBidi"/>
        </w:rPr>
        <w:t>Adolescent</w:t>
      </w:r>
      <w:r w:rsidR="00D34866">
        <w:rPr>
          <w:rFonts w:asciiTheme="majorBidi" w:hAnsiTheme="majorBidi" w:cstheme="majorBidi"/>
        </w:rPr>
        <w:t xml:space="preserve"> </w:t>
      </w:r>
      <w:r>
        <w:rPr>
          <w:rFonts w:asciiTheme="majorBidi" w:hAnsiTheme="majorBidi" w:cstheme="majorBidi"/>
        </w:rPr>
        <w:t>Offenders</w:t>
      </w:r>
    </w:p>
    <w:p w14:paraId="5FCF831D" w14:textId="1B5813D9" w:rsidR="008B24FE" w:rsidRDefault="008B24FE" w:rsidP="008B24FE">
      <w:pPr>
        <w:spacing w:line="480" w:lineRule="auto"/>
        <w:jc w:val="center"/>
        <w:rPr>
          <w:rFonts w:asciiTheme="majorBidi" w:hAnsiTheme="majorBidi" w:cstheme="majorBidi"/>
        </w:rPr>
      </w:pPr>
      <w:r>
        <w:rPr>
          <w:rFonts w:asciiTheme="majorBidi" w:hAnsiTheme="majorBidi" w:cstheme="majorBidi"/>
        </w:rPr>
        <w:t>Michael Germany</w:t>
      </w:r>
    </w:p>
    <w:p w14:paraId="1CFE24A1" w14:textId="68C75FE9" w:rsidR="008B24FE" w:rsidRDefault="008B24FE" w:rsidP="008B24FE">
      <w:pPr>
        <w:spacing w:line="480" w:lineRule="auto"/>
        <w:jc w:val="center"/>
        <w:rPr>
          <w:rFonts w:asciiTheme="majorBidi" w:hAnsiTheme="majorBidi" w:cstheme="majorBidi"/>
        </w:rPr>
      </w:pPr>
      <w:r>
        <w:rPr>
          <w:rFonts w:asciiTheme="majorBidi" w:hAnsiTheme="majorBidi" w:cstheme="majorBidi"/>
        </w:rPr>
        <w:t>Wake Forest University</w:t>
      </w:r>
    </w:p>
    <w:p w14:paraId="43B75DAA" w14:textId="2C74ADB5" w:rsidR="008B24FE" w:rsidRDefault="008B24FE" w:rsidP="008B24FE">
      <w:pPr>
        <w:spacing w:line="480" w:lineRule="auto"/>
        <w:jc w:val="center"/>
        <w:rPr>
          <w:rFonts w:asciiTheme="majorBidi" w:hAnsiTheme="majorBidi" w:cstheme="majorBidi"/>
        </w:rPr>
      </w:pPr>
      <w:r>
        <w:rPr>
          <w:rFonts w:asciiTheme="majorBidi" w:hAnsiTheme="majorBidi" w:cstheme="majorBidi"/>
        </w:rPr>
        <w:t>31 May 2020</w:t>
      </w:r>
    </w:p>
    <w:p w14:paraId="1338CB7A" w14:textId="04E2CF2E" w:rsidR="008B24FE" w:rsidRDefault="008B24FE" w:rsidP="008B24FE">
      <w:pPr>
        <w:spacing w:line="480" w:lineRule="auto"/>
        <w:jc w:val="center"/>
        <w:rPr>
          <w:rFonts w:asciiTheme="majorBidi" w:hAnsiTheme="majorBidi" w:cstheme="majorBidi"/>
        </w:rPr>
      </w:pPr>
    </w:p>
    <w:p w14:paraId="0C32D29C" w14:textId="14C6554F" w:rsidR="008B24FE" w:rsidRDefault="008B24FE" w:rsidP="008B24FE">
      <w:pPr>
        <w:spacing w:line="480" w:lineRule="auto"/>
        <w:jc w:val="center"/>
        <w:rPr>
          <w:rFonts w:asciiTheme="majorBidi" w:hAnsiTheme="majorBidi" w:cstheme="majorBidi"/>
        </w:rPr>
      </w:pPr>
    </w:p>
    <w:p w14:paraId="17C378BD" w14:textId="40FBB79D" w:rsidR="008B24FE" w:rsidRDefault="008B24FE" w:rsidP="008B24FE">
      <w:pPr>
        <w:spacing w:line="480" w:lineRule="auto"/>
        <w:jc w:val="center"/>
        <w:rPr>
          <w:rFonts w:asciiTheme="majorBidi" w:hAnsiTheme="majorBidi" w:cstheme="majorBidi"/>
        </w:rPr>
      </w:pPr>
    </w:p>
    <w:p w14:paraId="13BFCA6B" w14:textId="3FC5302E" w:rsidR="008B24FE" w:rsidRDefault="008B24FE" w:rsidP="008B24FE">
      <w:pPr>
        <w:spacing w:line="480" w:lineRule="auto"/>
        <w:jc w:val="center"/>
        <w:rPr>
          <w:rFonts w:asciiTheme="majorBidi" w:hAnsiTheme="majorBidi" w:cstheme="majorBidi"/>
        </w:rPr>
      </w:pPr>
    </w:p>
    <w:p w14:paraId="0AD62F3A" w14:textId="55DE87BB" w:rsidR="008B24FE" w:rsidRDefault="008B24FE" w:rsidP="008B24FE">
      <w:pPr>
        <w:spacing w:line="480" w:lineRule="auto"/>
        <w:jc w:val="center"/>
        <w:rPr>
          <w:rFonts w:asciiTheme="majorBidi" w:hAnsiTheme="majorBidi" w:cstheme="majorBidi"/>
        </w:rPr>
      </w:pPr>
    </w:p>
    <w:p w14:paraId="5509EB99" w14:textId="78A01E2D" w:rsidR="008B24FE" w:rsidRDefault="008B24FE" w:rsidP="008B24FE">
      <w:pPr>
        <w:spacing w:line="480" w:lineRule="auto"/>
        <w:jc w:val="center"/>
        <w:rPr>
          <w:rFonts w:asciiTheme="majorBidi" w:hAnsiTheme="majorBidi" w:cstheme="majorBidi"/>
        </w:rPr>
      </w:pPr>
    </w:p>
    <w:p w14:paraId="31B29D22" w14:textId="2C42F3B3" w:rsidR="008B24FE" w:rsidRDefault="008B24FE" w:rsidP="008B24FE">
      <w:pPr>
        <w:spacing w:line="480" w:lineRule="auto"/>
        <w:jc w:val="center"/>
        <w:rPr>
          <w:rFonts w:asciiTheme="majorBidi" w:hAnsiTheme="majorBidi" w:cstheme="majorBidi"/>
        </w:rPr>
      </w:pPr>
    </w:p>
    <w:p w14:paraId="1F8BE568" w14:textId="54EC9647" w:rsidR="008B24FE" w:rsidRDefault="008B24FE" w:rsidP="008B24FE">
      <w:pPr>
        <w:spacing w:line="480" w:lineRule="auto"/>
        <w:jc w:val="center"/>
        <w:rPr>
          <w:rFonts w:asciiTheme="majorBidi" w:hAnsiTheme="majorBidi" w:cstheme="majorBidi"/>
        </w:rPr>
      </w:pPr>
    </w:p>
    <w:p w14:paraId="134E1749" w14:textId="35DFF7CE" w:rsidR="008B24FE" w:rsidRDefault="008B24FE" w:rsidP="008B24FE">
      <w:pPr>
        <w:spacing w:line="480" w:lineRule="auto"/>
        <w:jc w:val="center"/>
        <w:rPr>
          <w:rFonts w:asciiTheme="majorBidi" w:hAnsiTheme="majorBidi" w:cstheme="majorBidi"/>
        </w:rPr>
      </w:pPr>
    </w:p>
    <w:p w14:paraId="6C325AB9" w14:textId="62CF5095" w:rsidR="008B24FE" w:rsidRDefault="008B24FE" w:rsidP="008B24FE">
      <w:pPr>
        <w:spacing w:line="480" w:lineRule="auto"/>
        <w:jc w:val="center"/>
        <w:rPr>
          <w:rFonts w:asciiTheme="majorBidi" w:hAnsiTheme="majorBidi" w:cstheme="majorBidi"/>
        </w:rPr>
      </w:pPr>
    </w:p>
    <w:p w14:paraId="1C3D0C95" w14:textId="77777777" w:rsidR="008C2A15" w:rsidRDefault="008C2A15" w:rsidP="008C2A15">
      <w:pPr>
        <w:spacing w:line="480" w:lineRule="auto"/>
        <w:jc w:val="center"/>
        <w:rPr>
          <w:rFonts w:asciiTheme="majorBidi" w:hAnsiTheme="majorBidi" w:cstheme="majorBidi"/>
        </w:rPr>
      </w:pPr>
      <w:r>
        <w:rPr>
          <w:rFonts w:asciiTheme="majorBidi" w:hAnsiTheme="majorBidi" w:cstheme="majorBidi"/>
        </w:rPr>
        <w:lastRenderedPageBreak/>
        <w:t>Rationale for Counseling Group for Adolescent Offenders</w:t>
      </w:r>
    </w:p>
    <w:p w14:paraId="231D8E86" w14:textId="5A14B497" w:rsidR="00FC31C7" w:rsidRDefault="008C2A15" w:rsidP="008C2A15">
      <w:pPr>
        <w:spacing w:line="480" w:lineRule="auto"/>
        <w:rPr>
          <w:rFonts w:asciiTheme="majorBidi" w:hAnsiTheme="majorBidi" w:cstheme="majorBidi"/>
        </w:rPr>
      </w:pPr>
      <w:r>
        <w:rPr>
          <w:rFonts w:asciiTheme="majorBidi" w:hAnsiTheme="majorBidi" w:cstheme="majorBidi"/>
        </w:rPr>
        <w:tab/>
      </w:r>
      <w:r w:rsidR="00753E5A">
        <w:rPr>
          <w:rFonts w:asciiTheme="majorBidi" w:hAnsiTheme="majorBidi" w:cstheme="majorBidi"/>
        </w:rPr>
        <w:t>The issue of juvenile delinquency is both pervasive and longstanding within the United States, consistently yielding millions of criminal cases annually (</w:t>
      </w:r>
      <w:proofErr w:type="spellStart"/>
      <w:r w:rsidR="00753E5A">
        <w:rPr>
          <w:rFonts w:asciiTheme="majorBidi" w:hAnsiTheme="majorBidi" w:cstheme="majorBidi"/>
        </w:rPr>
        <w:t>Kadish</w:t>
      </w:r>
      <w:proofErr w:type="spellEnd"/>
      <w:r w:rsidR="00753E5A">
        <w:rPr>
          <w:rFonts w:asciiTheme="majorBidi" w:hAnsiTheme="majorBidi" w:cstheme="majorBidi"/>
        </w:rPr>
        <w:t xml:space="preserve">, Glaser, Calhoun, &amp; </w:t>
      </w:r>
      <w:proofErr w:type="spellStart"/>
      <w:r w:rsidR="00753E5A">
        <w:rPr>
          <w:rFonts w:asciiTheme="majorBidi" w:hAnsiTheme="majorBidi" w:cstheme="majorBidi"/>
        </w:rPr>
        <w:t>Risler</w:t>
      </w:r>
      <w:proofErr w:type="spellEnd"/>
      <w:r w:rsidR="00753E5A">
        <w:rPr>
          <w:rFonts w:asciiTheme="majorBidi" w:hAnsiTheme="majorBidi" w:cstheme="majorBidi"/>
        </w:rPr>
        <w:t xml:space="preserve">, 1999). In committing their crimes, juvenile delinquents not only </w:t>
      </w:r>
      <w:r w:rsidR="00AA5726">
        <w:rPr>
          <w:rFonts w:asciiTheme="majorBidi" w:hAnsiTheme="majorBidi" w:cstheme="majorBidi"/>
        </w:rPr>
        <w:t>diminish</w:t>
      </w:r>
      <w:r w:rsidR="00753E5A">
        <w:rPr>
          <w:rFonts w:asciiTheme="majorBidi" w:hAnsiTheme="majorBidi" w:cstheme="majorBidi"/>
        </w:rPr>
        <w:t xml:space="preserve"> their potential for a successful future, but also negatively</w:t>
      </w:r>
      <w:r w:rsidR="005F19A0">
        <w:rPr>
          <w:rFonts w:asciiTheme="majorBidi" w:hAnsiTheme="majorBidi" w:cstheme="majorBidi"/>
        </w:rPr>
        <w:t xml:space="preserve"> impact</w:t>
      </w:r>
      <w:r w:rsidR="00753E5A">
        <w:rPr>
          <w:rFonts w:asciiTheme="majorBidi" w:hAnsiTheme="majorBidi" w:cstheme="majorBidi"/>
        </w:rPr>
        <w:t xml:space="preserve"> the lives of their victims </w:t>
      </w:r>
      <w:r w:rsidR="00047287">
        <w:rPr>
          <w:rFonts w:asciiTheme="majorBidi" w:hAnsiTheme="majorBidi" w:cstheme="majorBidi"/>
        </w:rPr>
        <w:t xml:space="preserve">through the incursion of medical bills, emotional trauma, and property damage </w:t>
      </w:r>
      <w:r w:rsidR="00753E5A">
        <w:rPr>
          <w:rFonts w:asciiTheme="majorBidi" w:hAnsiTheme="majorBidi" w:cstheme="majorBidi"/>
        </w:rPr>
        <w:t xml:space="preserve">(Goldstein et al., 2018). </w:t>
      </w:r>
      <w:r w:rsidR="00B42DE7">
        <w:rPr>
          <w:rFonts w:asciiTheme="majorBidi" w:hAnsiTheme="majorBidi" w:cstheme="majorBidi"/>
        </w:rPr>
        <w:t>T</w:t>
      </w:r>
      <w:r w:rsidR="00303448">
        <w:rPr>
          <w:rFonts w:asciiTheme="majorBidi" w:hAnsiTheme="majorBidi" w:cstheme="majorBidi"/>
        </w:rPr>
        <w:t xml:space="preserve">herapeutic intervention </w:t>
      </w:r>
      <w:r w:rsidR="00136CAA">
        <w:rPr>
          <w:rFonts w:asciiTheme="majorBidi" w:hAnsiTheme="majorBidi" w:cstheme="majorBidi"/>
        </w:rPr>
        <w:t>has been shown to</w:t>
      </w:r>
      <w:r w:rsidR="00303448">
        <w:rPr>
          <w:rFonts w:asciiTheme="majorBidi" w:hAnsiTheme="majorBidi" w:cstheme="majorBidi"/>
        </w:rPr>
        <w:t xml:space="preserve"> positively</w:t>
      </w:r>
      <w:r w:rsidR="00B42DE7">
        <w:rPr>
          <w:rFonts w:asciiTheme="majorBidi" w:hAnsiTheme="majorBidi" w:cstheme="majorBidi"/>
        </w:rPr>
        <w:t xml:space="preserve"> influence</w:t>
      </w:r>
      <w:r w:rsidR="00303448">
        <w:rPr>
          <w:rFonts w:asciiTheme="majorBidi" w:hAnsiTheme="majorBidi" w:cstheme="majorBidi"/>
        </w:rPr>
        <w:t xml:space="preserve"> the factors associated with the aggressive criminal acts committed by juveniles</w:t>
      </w:r>
      <w:r w:rsidR="00B42DE7">
        <w:rPr>
          <w:rFonts w:asciiTheme="majorBidi" w:hAnsiTheme="majorBidi" w:cstheme="majorBidi"/>
        </w:rPr>
        <w:t>, reducing participants’ perceived levels of anger, improving their social skills, and reducing reactive aggression (Goldstein et al., 2018</w:t>
      </w:r>
      <w:r w:rsidR="00AA5726">
        <w:rPr>
          <w:rFonts w:asciiTheme="majorBidi" w:hAnsiTheme="majorBidi" w:cstheme="majorBidi"/>
        </w:rPr>
        <w:t xml:space="preserve">; </w:t>
      </w:r>
      <w:proofErr w:type="spellStart"/>
      <w:r w:rsidR="00AA5726">
        <w:rPr>
          <w:rFonts w:asciiTheme="majorBidi" w:hAnsiTheme="majorBidi" w:cstheme="majorBidi"/>
        </w:rPr>
        <w:t>Kadish</w:t>
      </w:r>
      <w:proofErr w:type="spellEnd"/>
      <w:r w:rsidR="00AA5726">
        <w:rPr>
          <w:rFonts w:asciiTheme="majorBidi" w:hAnsiTheme="majorBidi" w:cstheme="majorBidi"/>
        </w:rPr>
        <w:t xml:space="preserve"> et al., 1999</w:t>
      </w:r>
      <w:r w:rsidR="00AA5726">
        <w:rPr>
          <w:rFonts w:asciiTheme="majorBidi" w:hAnsiTheme="majorBidi" w:cstheme="majorBidi"/>
        </w:rPr>
        <w:t>; Quinn &amp; Shera, 2009</w:t>
      </w:r>
      <w:r w:rsidR="00B42DE7">
        <w:rPr>
          <w:rFonts w:asciiTheme="majorBidi" w:hAnsiTheme="majorBidi" w:cstheme="majorBidi"/>
        </w:rPr>
        <w:t>). Furthermore, group counseling has been shown to dramatically reduce the recidivism rates of juvenile offenders</w:t>
      </w:r>
      <w:r w:rsidR="00136CAA">
        <w:rPr>
          <w:rFonts w:asciiTheme="majorBidi" w:hAnsiTheme="majorBidi" w:cstheme="majorBidi"/>
        </w:rPr>
        <w:t xml:space="preserve"> from 65% to 24% </w:t>
      </w:r>
      <w:r w:rsidR="00B42DE7">
        <w:rPr>
          <w:rFonts w:asciiTheme="majorBidi" w:hAnsiTheme="majorBidi" w:cstheme="majorBidi"/>
        </w:rPr>
        <w:t>(</w:t>
      </w:r>
      <w:proofErr w:type="spellStart"/>
      <w:r w:rsidR="00B42DE7">
        <w:rPr>
          <w:rFonts w:asciiTheme="majorBidi" w:hAnsiTheme="majorBidi" w:cstheme="majorBidi"/>
        </w:rPr>
        <w:t>Kadish</w:t>
      </w:r>
      <w:proofErr w:type="spellEnd"/>
      <w:r w:rsidR="00B42DE7">
        <w:rPr>
          <w:rFonts w:asciiTheme="majorBidi" w:hAnsiTheme="majorBidi" w:cstheme="majorBidi"/>
        </w:rPr>
        <w:t xml:space="preserve"> et al., 1999). For this reason, I </w:t>
      </w:r>
      <w:r w:rsidR="00E709F4">
        <w:rPr>
          <w:rFonts w:asciiTheme="majorBidi" w:hAnsiTheme="majorBidi" w:cstheme="majorBidi"/>
        </w:rPr>
        <w:t>propose conducting a counseling group for aggressive adolescent offenders</w:t>
      </w:r>
      <w:r w:rsidR="00047287">
        <w:rPr>
          <w:rFonts w:asciiTheme="majorBidi" w:hAnsiTheme="majorBidi" w:cstheme="majorBidi"/>
        </w:rPr>
        <w:t xml:space="preserve"> in which the causes of aggressive criminality are addressed through the development of self-awareness, emotional regulation skills, and improved social information processing (</w:t>
      </w:r>
      <w:proofErr w:type="spellStart"/>
      <w:r w:rsidR="00047287">
        <w:rPr>
          <w:rFonts w:asciiTheme="majorBidi" w:hAnsiTheme="majorBidi" w:cstheme="majorBidi"/>
        </w:rPr>
        <w:t>Smeijers</w:t>
      </w:r>
      <w:proofErr w:type="spellEnd"/>
      <w:r w:rsidR="00047287">
        <w:rPr>
          <w:rFonts w:asciiTheme="majorBidi" w:hAnsiTheme="majorBidi" w:cstheme="majorBidi"/>
        </w:rPr>
        <w:t xml:space="preserve">, </w:t>
      </w:r>
      <w:proofErr w:type="spellStart"/>
      <w:r w:rsidR="00047287" w:rsidRPr="009E5CFC">
        <w:rPr>
          <w:rFonts w:asciiTheme="majorBidi" w:hAnsiTheme="majorBidi" w:cstheme="majorBidi"/>
        </w:rPr>
        <w:t>Benbouriche</w:t>
      </w:r>
      <w:proofErr w:type="spellEnd"/>
      <w:r w:rsidR="00047287" w:rsidRPr="00047287">
        <w:rPr>
          <w:rFonts w:asciiTheme="majorBidi" w:hAnsiTheme="majorBidi" w:cstheme="majorBidi"/>
        </w:rPr>
        <w:t xml:space="preserve">, </w:t>
      </w:r>
      <w:r w:rsidR="00047287">
        <w:rPr>
          <w:rFonts w:asciiTheme="majorBidi" w:hAnsiTheme="majorBidi" w:cstheme="majorBidi"/>
        </w:rPr>
        <w:t>&amp; Garofalo, 2020)</w:t>
      </w:r>
      <w:r w:rsidR="00136CAA">
        <w:rPr>
          <w:rFonts w:asciiTheme="majorBidi" w:hAnsiTheme="majorBidi" w:cstheme="majorBidi"/>
        </w:rPr>
        <w:t>.</w:t>
      </w:r>
    </w:p>
    <w:p w14:paraId="0145889C" w14:textId="39F98A15" w:rsidR="00BB12AD" w:rsidRDefault="00BB12AD" w:rsidP="008C2A15">
      <w:pPr>
        <w:spacing w:line="480" w:lineRule="auto"/>
        <w:rPr>
          <w:rFonts w:asciiTheme="majorBidi" w:hAnsiTheme="majorBidi" w:cstheme="majorBidi"/>
        </w:rPr>
      </w:pPr>
      <w:r>
        <w:rPr>
          <w:rFonts w:asciiTheme="majorBidi" w:hAnsiTheme="majorBidi" w:cstheme="majorBidi"/>
        </w:rPr>
        <w:tab/>
        <w:t xml:space="preserve">The purpose of this counseling group will be to reduce the potential for criminal recidivism among group members (i.e. adolescent offenders). As such, group members must meet specific criteria for group inclusion. First, group members must have been legally remanded for prior aggressive criminality (e.g. assault, battery, etc.). Second, said aggressive criminality must not have been of a sexual nature as sexual criminality is not the focus of the group. Third, group members must be under the age of eighteen. Finally, group members will not be presently incarcerated. These criteria reflect the focus of the group: reduce the potential for aggressive recidivism </w:t>
      </w:r>
      <w:r w:rsidR="000B1E4C">
        <w:rPr>
          <w:rFonts w:asciiTheme="majorBidi" w:hAnsiTheme="majorBidi" w:cstheme="majorBidi"/>
        </w:rPr>
        <w:t xml:space="preserve">through the development of emotional regulation and social information </w:t>
      </w:r>
      <w:r w:rsidR="000B1E4C">
        <w:rPr>
          <w:rFonts w:asciiTheme="majorBidi" w:hAnsiTheme="majorBidi" w:cstheme="majorBidi"/>
        </w:rPr>
        <w:lastRenderedPageBreak/>
        <w:t xml:space="preserve">processing skills. </w:t>
      </w:r>
      <w:r w:rsidR="00C1250B">
        <w:rPr>
          <w:rFonts w:asciiTheme="majorBidi" w:hAnsiTheme="majorBidi" w:cstheme="majorBidi"/>
        </w:rPr>
        <w:t xml:space="preserve">Membership in the group will be mandated by the court as a measure of post-release rehabilitation. </w:t>
      </w:r>
    </w:p>
    <w:p w14:paraId="48302C13" w14:textId="65D479A2" w:rsidR="000B1E4C" w:rsidRDefault="000B1E4C" w:rsidP="008C2A15">
      <w:pPr>
        <w:spacing w:line="480" w:lineRule="auto"/>
        <w:rPr>
          <w:rFonts w:asciiTheme="majorBidi" w:hAnsiTheme="majorBidi" w:cstheme="majorBidi"/>
        </w:rPr>
      </w:pPr>
      <w:r>
        <w:rPr>
          <w:rFonts w:asciiTheme="majorBidi" w:hAnsiTheme="majorBidi" w:cstheme="majorBidi"/>
        </w:rPr>
        <w:tab/>
        <w:t xml:space="preserve">The group will be structured in such a way as to provide each member </w:t>
      </w:r>
      <w:r w:rsidR="00397E47">
        <w:rPr>
          <w:rFonts w:asciiTheme="majorBidi" w:hAnsiTheme="majorBidi" w:cstheme="majorBidi"/>
        </w:rPr>
        <w:t xml:space="preserve">an </w:t>
      </w:r>
      <w:r>
        <w:rPr>
          <w:rFonts w:asciiTheme="majorBidi" w:hAnsiTheme="majorBidi" w:cstheme="majorBidi"/>
        </w:rPr>
        <w:t xml:space="preserve">adequate opportunity for personal advancement with minimal distraction. The group will consist of six members. This number is small enough to </w:t>
      </w:r>
      <w:r w:rsidR="00F73569">
        <w:rPr>
          <w:rFonts w:asciiTheme="majorBidi" w:hAnsiTheme="majorBidi" w:cstheme="majorBidi"/>
        </w:rPr>
        <w:t>facilitate ample interaction between group members and provide sufficient airtime within the group and is large enough to reduce members’ pressure to perform</w:t>
      </w:r>
      <w:r w:rsidR="00C1250B">
        <w:rPr>
          <w:rFonts w:asciiTheme="majorBidi" w:hAnsiTheme="majorBidi" w:cstheme="majorBidi"/>
        </w:rPr>
        <w:t xml:space="preserve"> </w:t>
      </w:r>
      <w:r w:rsidR="00F73569">
        <w:rPr>
          <w:rFonts w:asciiTheme="majorBidi" w:hAnsiTheme="majorBidi" w:cstheme="majorBidi"/>
        </w:rPr>
        <w:t xml:space="preserve">(Gladding, 2020). </w:t>
      </w:r>
      <w:r w:rsidR="00C1250B">
        <w:rPr>
          <w:rFonts w:asciiTheme="majorBidi" w:hAnsiTheme="majorBidi" w:cstheme="majorBidi"/>
        </w:rPr>
        <w:t>To further promote equal opportunity for involvement and acknowledgement, the group will physically be oriented in a circle with the leader sitting among the members</w:t>
      </w:r>
      <w:r w:rsidR="00397E47">
        <w:rPr>
          <w:rFonts w:asciiTheme="majorBidi" w:hAnsiTheme="majorBidi" w:cstheme="majorBidi"/>
        </w:rPr>
        <w:t xml:space="preserve"> (Gladding, 2020)</w:t>
      </w:r>
      <w:r w:rsidR="00C1250B">
        <w:rPr>
          <w:rFonts w:asciiTheme="majorBidi" w:hAnsiTheme="majorBidi" w:cstheme="majorBidi"/>
        </w:rPr>
        <w:t>. The setting of the group will be a private meeting room in a</w:t>
      </w:r>
      <w:r w:rsidR="0048097B">
        <w:rPr>
          <w:rFonts w:asciiTheme="majorBidi" w:hAnsiTheme="majorBidi" w:cstheme="majorBidi"/>
        </w:rPr>
        <w:t>n accessible</w:t>
      </w:r>
      <w:r w:rsidR="00C1250B">
        <w:rPr>
          <w:rFonts w:asciiTheme="majorBidi" w:hAnsiTheme="majorBidi" w:cstheme="majorBidi"/>
        </w:rPr>
        <w:t xml:space="preserve"> local community center</w:t>
      </w:r>
      <w:r w:rsidR="00A5566E">
        <w:rPr>
          <w:rFonts w:asciiTheme="majorBidi" w:hAnsiTheme="majorBidi" w:cstheme="majorBidi"/>
        </w:rPr>
        <w:t xml:space="preserve">. </w:t>
      </w:r>
      <w:r w:rsidR="0048097B">
        <w:rPr>
          <w:rFonts w:asciiTheme="majorBidi" w:hAnsiTheme="majorBidi" w:cstheme="majorBidi"/>
        </w:rPr>
        <w:t xml:space="preserve">Finally, the group will meet for </w:t>
      </w:r>
      <w:r w:rsidR="005725DC">
        <w:rPr>
          <w:rFonts w:asciiTheme="majorBidi" w:hAnsiTheme="majorBidi" w:cstheme="majorBidi"/>
        </w:rPr>
        <w:t xml:space="preserve">two one-hour sessions per week for sixteen weeks, following a </w:t>
      </w:r>
      <w:r w:rsidR="00EA0CCD">
        <w:rPr>
          <w:rFonts w:asciiTheme="majorBidi" w:hAnsiTheme="majorBidi" w:cstheme="majorBidi"/>
        </w:rPr>
        <w:t>timeframe</w:t>
      </w:r>
      <w:r w:rsidR="005725DC">
        <w:rPr>
          <w:rFonts w:asciiTheme="majorBidi" w:hAnsiTheme="majorBidi" w:cstheme="majorBidi"/>
        </w:rPr>
        <w:t xml:space="preserve"> similar to remedia</w:t>
      </w:r>
      <w:r w:rsidR="000C1079">
        <w:rPr>
          <w:rFonts w:asciiTheme="majorBidi" w:hAnsiTheme="majorBidi" w:cstheme="majorBidi"/>
        </w:rPr>
        <w:t>l</w:t>
      </w:r>
      <w:r w:rsidR="005725DC">
        <w:rPr>
          <w:rFonts w:asciiTheme="majorBidi" w:hAnsiTheme="majorBidi" w:cstheme="majorBidi"/>
        </w:rPr>
        <w:t xml:space="preserve"> dialectical behavior therapy (DBT) groups (Quinn &amp; Shera, 2009)</w:t>
      </w:r>
      <w:r w:rsidR="0048097B">
        <w:rPr>
          <w:rFonts w:asciiTheme="majorBidi" w:hAnsiTheme="majorBidi" w:cstheme="majorBidi"/>
        </w:rPr>
        <w:t xml:space="preserve">. We will be meeting for this amount of time so that any necessary icebreakers and activities may be performed without sacrificing the group’s ability to discuss pressing topics (Gladding, 2020). </w:t>
      </w:r>
    </w:p>
    <w:p w14:paraId="15401CF7" w14:textId="1876D82D" w:rsidR="005A5474" w:rsidRDefault="005A5474" w:rsidP="008C2A15">
      <w:pPr>
        <w:spacing w:line="480" w:lineRule="auto"/>
        <w:rPr>
          <w:rFonts w:asciiTheme="majorBidi" w:hAnsiTheme="majorBidi" w:cstheme="majorBidi"/>
        </w:rPr>
      </w:pPr>
      <w:r>
        <w:rPr>
          <w:rFonts w:asciiTheme="majorBidi" w:hAnsiTheme="majorBidi" w:cstheme="majorBidi"/>
        </w:rPr>
        <w:tab/>
      </w:r>
      <w:r w:rsidR="00864894">
        <w:rPr>
          <w:rFonts w:asciiTheme="majorBidi" w:hAnsiTheme="majorBidi" w:cstheme="majorBidi"/>
        </w:rPr>
        <w:t xml:space="preserve">The group will aim to achieve certain goals in order to reduce participants’ potential for criminal recidivism. These goals are guided by the extant literature surrounding the potential causative factors of aggressive criminality and criminal recidivism. </w:t>
      </w:r>
      <w:r>
        <w:rPr>
          <w:rFonts w:asciiTheme="majorBidi" w:hAnsiTheme="majorBidi" w:cstheme="majorBidi"/>
        </w:rPr>
        <w:t>Research indicates that criminal aggression is a predictor of criminal recidivism (</w:t>
      </w:r>
      <w:proofErr w:type="spellStart"/>
      <w:r>
        <w:rPr>
          <w:rFonts w:asciiTheme="majorBidi" w:hAnsiTheme="majorBidi" w:cstheme="majorBidi"/>
        </w:rPr>
        <w:t>Swogger</w:t>
      </w:r>
      <w:proofErr w:type="spellEnd"/>
      <w:r>
        <w:rPr>
          <w:rFonts w:asciiTheme="majorBidi" w:hAnsiTheme="majorBidi" w:cstheme="majorBidi"/>
        </w:rPr>
        <w:t xml:space="preserve"> et al., 2015). Likewise, youth offenders typically demonstrate higher rates of aggressive and violent behavior</w:t>
      </w:r>
      <w:r w:rsidR="002F5EB5">
        <w:rPr>
          <w:rFonts w:asciiTheme="majorBidi" w:hAnsiTheme="majorBidi" w:cstheme="majorBidi"/>
        </w:rPr>
        <w:t xml:space="preserve"> than their non-offending counterparts</w:t>
      </w:r>
      <w:r w:rsidR="00397E47">
        <w:rPr>
          <w:rFonts w:asciiTheme="majorBidi" w:hAnsiTheme="majorBidi" w:cstheme="majorBidi"/>
        </w:rPr>
        <w:t>; such</w:t>
      </w:r>
      <w:r>
        <w:rPr>
          <w:rFonts w:asciiTheme="majorBidi" w:hAnsiTheme="majorBidi" w:cstheme="majorBidi"/>
        </w:rPr>
        <w:t xml:space="preserve"> behavior is, in turn, linked to higher levels of anger in such individuals (Goldstein et al., 2018). </w:t>
      </w:r>
      <w:r w:rsidR="008E7ECF">
        <w:rPr>
          <w:rFonts w:asciiTheme="majorBidi" w:hAnsiTheme="majorBidi" w:cstheme="majorBidi"/>
        </w:rPr>
        <w:t>A</w:t>
      </w:r>
      <w:r w:rsidR="002F5EB5">
        <w:rPr>
          <w:rFonts w:asciiTheme="majorBidi" w:hAnsiTheme="majorBidi" w:cstheme="majorBidi"/>
        </w:rPr>
        <w:t xml:space="preserve">nger </w:t>
      </w:r>
      <w:r w:rsidR="003C3439">
        <w:rPr>
          <w:rFonts w:asciiTheme="majorBidi" w:hAnsiTheme="majorBidi" w:cstheme="majorBidi"/>
        </w:rPr>
        <w:t xml:space="preserve">can be managed through the implementation </w:t>
      </w:r>
      <w:r w:rsidR="00EB7F43">
        <w:rPr>
          <w:rFonts w:asciiTheme="majorBidi" w:hAnsiTheme="majorBidi" w:cstheme="majorBidi"/>
        </w:rPr>
        <w:t xml:space="preserve">of emotion regulation techniques, reducing the potential for aggressive behaviors (Goldstein et al., 2018). Therefore, the first goal of this group will be to allow participants to garner the emotion </w:t>
      </w:r>
      <w:r w:rsidR="00EB7F43">
        <w:rPr>
          <w:rFonts w:asciiTheme="majorBidi" w:hAnsiTheme="majorBidi" w:cstheme="majorBidi"/>
        </w:rPr>
        <w:lastRenderedPageBreak/>
        <w:t>regulation skills needed to deescalate their anger before they feel compelled to behave aggressively. A positive relationship also exists between impaired information processing and aggressive behaviors (</w:t>
      </w:r>
      <w:r w:rsidR="00890494">
        <w:rPr>
          <w:rFonts w:asciiTheme="majorBidi" w:hAnsiTheme="majorBidi" w:cstheme="majorBidi"/>
        </w:rPr>
        <w:t xml:space="preserve">Goldstein et al., 2018; </w:t>
      </w:r>
      <w:proofErr w:type="spellStart"/>
      <w:r w:rsidR="00EB7F43">
        <w:rPr>
          <w:rFonts w:asciiTheme="majorBidi" w:hAnsiTheme="majorBidi" w:cstheme="majorBidi"/>
        </w:rPr>
        <w:t>Smeijers</w:t>
      </w:r>
      <w:proofErr w:type="spellEnd"/>
      <w:r w:rsidR="00EB7F43">
        <w:rPr>
          <w:rFonts w:asciiTheme="majorBidi" w:hAnsiTheme="majorBidi" w:cstheme="majorBidi"/>
        </w:rPr>
        <w:t xml:space="preserve"> et al., 2020). </w:t>
      </w:r>
      <w:r w:rsidR="00612ACF">
        <w:rPr>
          <w:rFonts w:asciiTheme="majorBidi" w:hAnsiTheme="majorBidi" w:cstheme="majorBidi"/>
        </w:rPr>
        <w:t>Children and adolescents who engage in aggressive delinquent behavior often exhibit deficits in social information processing which affect their ability to encode social information, make social decisions, solve social problems, and behave in accordance with internally constructed social goals and guidelines (Goldstein et al., 2018). Such deficits indicate the presence of errors in cognition related to aggressive behaviors (</w:t>
      </w:r>
      <w:proofErr w:type="spellStart"/>
      <w:r w:rsidR="00612ACF">
        <w:rPr>
          <w:rFonts w:asciiTheme="majorBidi" w:hAnsiTheme="majorBidi" w:cstheme="majorBidi"/>
        </w:rPr>
        <w:t>Smeijers</w:t>
      </w:r>
      <w:proofErr w:type="spellEnd"/>
      <w:r w:rsidR="00612ACF">
        <w:rPr>
          <w:rFonts w:asciiTheme="majorBidi" w:hAnsiTheme="majorBidi" w:cstheme="majorBidi"/>
        </w:rPr>
        <w:t xml:space="preserve"> et al., 2020). Thus, the second goal of this group will be to improve group members’ social information processing to reduce aggressive behaviors</w:t>
      </w:r>
      <w:r w:rsidR="00E5374B">
        <w:rPr>
          <w:rFonts w:asciiTheme="majorBidi" w:hAnsiTheme="majorBidi" w:cstheme="majorBidi"/>
        </w:rPr>
        <w:t>. Both goals are interdependent as appropriate emotion regulation skills interact with correct social information processing with regard to the prevalence of aggressive behaviors (</w:t>
      </w:r>
      <w:proofErr w:type="spellStart"/>
      <w:r w:rsidR="00E5374B">
        <w:rPr>
          <w:rFonts w:asciiTheme="majorBidi" w:hAnsiTheme="majorBidi" w:cstheme="majorBidi"/>
        </w:rPr>
        <w:t>Smeijers</w:t>
      </w:r>
      <w:proofErr w:type="spellEnd"/>
      <w:r w:rsidR="00E5374B">
        <w:rPr>
          <w:rFonts w:asciiTheme="majorBidi" w:hAnsiTheme="majorBidi" w:cstheme="majorBidi"/>
        </w:rPr>
        <w:t xml:space="preserve"> et al., 2020). </w:t>
      </w:r>
    </w:p>
    <w:p w14:paraId="570989DD" w14:textId="39462521" w:rsidR="00E5374B" w:rsidRDefault="00E5374B" w:rsidP="008C2A15">
      <w:pPr>
        <w:spacing w:line="480" w:lineRule="auto"/>
        <w:rPr>
          <w:rFonts w:asciiTheme="majorBidi" w:hAnsiTheme="majorBidi" w:cstheme="majorBidi"/>
        </w:rPr>
      </w:pPr>
      <w:r>
        <w:rPr>
          <w:rFonts w:asciiTheme="majorBidi" w:hAnsiTheme="majorBidi" w:cstheme="majorBidi"/>
        </w:rPr>
        <w:tab/>
      </w:r>
      <w:r w:rsidR="007C006C">
        <w:rPr>
          <w:rFonts w:asciiTheme="majorBidi" w:hAnsiTheme="majorBidi" w:cstheme="majorBidi"/>
        </w:rPr>
        <w:t xml:space="preserve">The group will be conducted using an underlying cognitive-behavioral theoretical orientation, drawing techniques from the Coping Power Program (CPP), the </w:t>
      </w:r>
      <w:r w:rsidR="005725DC">
        <w:rPr>
          <w:rFonts w:asciiTheme="majorBidi" w:hAnsiTheme="majorBidi" w:cstheme="majorBidi"/>
        </w:rPr>
        <w:t xml:space="preserve">Juvenile Justice Anger Management (JJAM) treatment, and </w:t>
      </w:r>
      <w:r w:rsidR="000C1079">
        <w:rPr>
          <w:rFonts w:asciiTheme="majorBidi" w:hAnsiTheme="majorBidi" w:cstheme="majorBidi"/>
        </w:rPr>
        <w:t xml:space="preserve">DBT (Goldstein et al., 2018; Quinn &amp; Shera, 2009). </w:t>
      </w:r>
      <w:r w:rsidR="00883ED5">
        <w:rPr>
          <w:rFonts w:asciiTheme="majorBidi" w:hAnsiTheme="majorBidi" w:cstheme="majorBidi"/>
        </w:rPr>
        <w:t xml:space="preserve">Within this framework, emphasis will be placed on improving group members’ abilities to encode, process, and appropriately react to social information in accordance with the social information processing training within JJAM and CPP (Goldstein et al., 2018). </w:t>
      </w:r>
      <w:r w:rsidR="00811002">
        <w:rPr>
          <w:rFonts w:asciiTheme="majorBidi" w:hAnsiTheme="majorBidi" w:cstheme="majorBidi"/>
        </w:rPr>
        <w:t xml:space="preserve">Within group discussions we will use cognitive restructuring to promote accurate appraisals of social situations (Goldstein et al., 2018). We will also employ DBT’s emphasis on mindfulness, distress tolerance, interpersonal effectiveness, and emotional regulation in order to decrease members’ emotional reactivity and promote social skills (Quinn &amp; Shera, 2009). Finally, the group will utilize the process model of emotion regulation in order to help </w:t>
      </w:r>
      <w:r w:rsidR="00235A95">
        <w:rPr>
          <w:rFonts w:asciiTheme="majorBidi" w:hAnsiTheme="majorBidi" w:cstheme="majorBidi"/>
        </w:rPr>
        <w:t xml:space="preserve">group members grasp the </w:t>
      </w:r>
      <w:r w:rsidR="00235A95">
        <w:rPr>
          <w:rFonts w:asciiTheme="majorBidi" w:hAnsiTheme="majorBidi" w:cstheme="majorBidi"/>
        </w:rPr>
        <w:lastRenderedPageBreak/>
        <w:t>relationship between a situation, their appraisal of the situation, and their resulting emotional response (</w:t>
      </w:r>
      <w:proofErr w:type="spellStart"/>
      <w:r w:rsidR="00235A95">
        <w:rPr>
          <w:rFonts w:asciiTheme="majorBidi" w:hAnsiTheme="majorBidi" w:cstheme="majorBidi"/>
        </w:rPr>
        <w:t>Champe</w:t>
      </w:r>
      <w:proofErr w:type="spellEnd"/>
      <w:r w:rsidR="00235A95">
        <w:rPr>
          <w:rFonts w:asciiTheme="majorBidi" w:hAnsiTheme="majorBidi" w:cstheme="majorBidi"/>
        </w:rPr>
        <w:t xml:space="preserve">, </w:t>
      </w:r>
      <w:proofErr w:type="spellStart"/>
      <w:r w:rsidR="00235A95">
        <w:rPr>
          <w:rFonts w:asciiTheme="majorBidi" w:hAnsiTheme="majorBidi" w:cstheme="majorBidi"/>
        </w:rPr>
        <w:t>Okech</w:t>
      </w:r>
      <w:proofErr w:type="spellEnd"/>
      <w:r w:rsidR="00235A95">
        <w:rPr>
          <w:rFonts w:asciiTheme="majorBidi" w:hAnsiTheme="majorBidi" w:cstheme="majorBidi"/>
        </w:rPr>
        <w:t xml:space="preserve">, &amp; Rubel, 2013). Such theoretical leanings </w:t>
      </w:r>
      <w:r w:rsidR="008E7ECF">
        <w:rPr>
          <w:rFonts w:asciiTheme="majorBidi" w:hAnsiTheme="majorBidi" w:cstheme="majorBidi"/>
        </w:rPr>
        <w:t>offer</w:t>
      </w:r>
      <w:r w:rsidR="00235A95">
        <w:rPr>
          <w:rFonts w:asciiTheme="majorBidi" w:hAnsiTheme="majorBidi" w:cstheme="majorBidi"/>
        </w:rPr>
        <w:t xml:space="preserve"> a solution-focused framework </w:t>
      </w:r>
      <w:r w:rsidR="008E7ECF">
        <w:rPr>
          <w:rFonts w:asciiTheme="majorBidi" w:hAnsiTheme="majorBidi" w:cstheme="majorBidi"/>
        </w:rPr>
        <w:t>to</w:t>
      </w:r>
      <w:r w:rsidR="00235A95">
        <w:rPr>
          <w:rFonts w:asciiTheme="majorBidi" w:hAnsiTheme="majorBidi" w:cstheme="majorBidi"/>
        </w:rPr>
        <w:t xml:space="preserve"> the group, </w:t>
      </w:r>
      <w:r w:rsidR="008E7ECF">
        <w:rPr>
          <w:rFonts w:asciiTheme="majorBidi" w:hAnsiTheme="majorBidi" w:cstheme="majorBidi"/>
        </w:rPr>
        <w:t>providing</w:t>
      </w:r>
      <w:r w:rsidR="00235A95">
        <w:rPr>
          <w:rFonts w:asciiTheme="majorBidi" w:hAnsiTheme="majorBidi" w:cstheme="majorBidi"/>
        </w:rPr>
        <w:t xml:space="preserve"> empirically tested methods to produce constructive discussion and reduce aggressive tendencies. Thus, the group will work to reduce the members’ potential for criminal recidivism. </w:t>
      </w:r>
    </w:p>
    <w:p w14:paraId="5E2F0BF5" w14:textId="4DEAABF1" w:rsidR="00047287" w:rsidRDefault="00047287" w:rsidP="008C2A15">
      <w:pPr>
        <w:spacing w:line="480" w:lineRule="auto"/>
        <w:rPr>
          <w:rFonts w:asciiTheme="majorBidi" w:hAnsiTheme="majorBidi" w:cstheme="majorBidi"/>
        </w:rPr>
      </w:pPr>
      <w:r>
        <w:rPr>
          <w:rFonts w:asciiTheme="majorBidi" w:hAnsiTheme="majorBidi" w:cstheme="majorBidi"/>
        </w:rPr>
        <w:tab/>
      </w:r>
    </w:p>
    <w:p w14:paraId="5B28B0E1" w14:textId="5C24E642" w:rsidR="00047287" w:rsidRDefault="00047287" w:rsidP="008C2A15">
      <w:pPr>
        <w:spacing w:line="480" w:lineRule="auto"/>
        <w:rPr>
          <w:rFonts w:asciiTheme="majorBidi" w:hAnsiTheme="majorBidi" w:cstheme="majorBidi"/>
        </w:rPr>
      </w:pPr>
      <w:r>
        <w:rPr>
          <w:rFonts w:asciiTheme="majorBidi" w:hAnsiTheme="majorBidi" w:cstheme="majorBidi"/>
        </w:rPr>
        <w:tab/>
        <w:t xml:space="preserve"> </w:t>
      </w:r>
    </w:p>
    <w:p w14:paraId="13CDD34B" w14:textId="5A2F8EF4" w:rsidR="00136CAA" w:rsidRDefault="00136CAA" w:rsidP="008C2A15">
      <w:pPr>
        <w:spacing w:line="480" w:lineRule="auto"/>
        <w:rPr>
          <w:rFonts w:asciiTheme="majorBidi" w:hAnsiTheme="majorBidi" w:cstheme="majorBidi"/>
        </w:rPr>
      </w:pPr>
      <w:r>
        <w:rPr>
          <w:rFonts w:asciiTheme="majorBidi" w:hAnsiTheme="majorBidi" w:cstheme="majorBidi"/>
        </w:rPr>
        <w:tab/>
      </w:r>
    </w:p>
    <w:p w14:paraId="4AB960F4" w14:textId="44C95784" w:rsidR="00E709F4" w:rsidRDefault="00E709F4" w:rsidP="008C2A15">
      <w:pPr>
        <w:spacing w:line="480" w:lineRule="auto"/>
        <w:rPr>
          <w:rFonts w:asciiTheme="majorBidi" w:hAnsiTheme="majorBidi" w:cstheme="majorBidi"/>
        </w:rPr>
      </w:pPr>
      <w:r>
        <w:rPr>
          <w:rFonts w:asciiTheme="majorBidi" w:hAnsiTheme="majorBidi" w:cstheme="majorBidi"/>
        </w:rPr>
        <w:tab/>
      </w:r>
    </w:p>
    <w:p w14:paraId="29CA154D" w14:textId="77777777" w:rsidR="00FC31C7" w:rsidRDefault="00FC31C7" w:rsidP="008B24FE">
      <w:pPr>
        <w:spacing w:line="480" w:lineRule="auto"/>
        <w:jc w:val="center"/>
        <w:rPr>
          <w:rFonts w:asciiTheme="majorBidi" w:hAnsiTheme="majorBidi" w:cstheme="majorBidi"/>
        </w:rPr>
      </w:pPr>
    </w:p>
    <w:p w14:paraId="398183CD" w14:textId="77777777" w:rsidR="00FC31C7" w:rsidRDefault="00FC31C7" w:rsidP="008B24FE">
      <w:pPr>
        <w:spacing w:line="480" w:lineRule="auto"/>
        <w:jc w:val="center"/>
        <w:rPr>
          <w:rFonts w:asciiTheme="majorBidi" w:hAnsiTheme="majorBidi" w:cstheme="majorBidi"/>
        </w:rPr>
      </w:pPr>
    </w:p>
    <w:p w14:paraId="72F15461" w14:textId="77777777" w:rsidR="00FC31C7" w:rsidRDefault="00FC31C7" w:rsidP="008B24FE">
      <w:pPr>
        <w:spacing w:line="480" w:lineRule="auto"/>
        <w:jc w:val="center"/>
        <w:rPr>
          <w:rFonts w:asciiTheme="majorBidi" w:hAnsiTheme="majorBidi" w:cstheme="majorBidi"/>
        </w:rPr>
      </w:pPr>
    </w:p>
    <w:p w14:paraId="1E38F927" w14:textId="77777777" w:rsidR="00FC31C7" w:rsidRDefault="00FC31C7" w:rsidP="008B24FE">
      <w:pPr>
        <w:spacing w:line="480" w:lineRule="auto"/>
        <w:jc w:val="center"/>
        <w:rPr>
          <w:rFonts w:asciiTheme="majorBidi" w:hAnsiTheme="majorBidi" w:cstheme="majorBidi"/>
        </w:rPr>
      </w:pPr>
    </w:p>
    <w:p w14:paraId="439BA589" w14:textId="77777777" w:rsidR="00FC31C7" w:rsidRDefault="00FC31C7" w:rsidP="008B24FE">
      <w:pPr>
        <w:spacing w:line="480" w:lineRule="auto"/>
        <w:jc w:val="center"/>
        <w:rPr>
          <w:rFonts w:asciiTheme="majorBidi" w:hAnsiTheme="majorBidi" w:cstheme="majorBidi"/>
        </w:rPr>
      </w:pPr>
    </w:p>
    <w:p w14:paraId="0356E05B" w14:textId="77777777" w:rsidR="00FC31C7" w:rsidRDefault="00FC31C7" w:rsidP="008B24FE">
      <w:pPr>
        <w:spacing w:line="480" w:lineRule="auto"/>
        <w:jc w:val="center"/>
        <w:rPr>
          <w:rFonts w:asciiTheme="majorBidi" w:hAnsiTheme="majorBidi" w:cstheme="majorBidi"/>
        </w:rPr>
      </w:pPr>
    </w:p>
    <w:p w14:paraId="40E1025D" w14:textId="77777777" w:rsidR="00FC31C7" w:rsidRDefault="00FC31C7" w:rsidP="008B24FE">
      <w:pPr>
        <w:spacing w:line="480" w:lineRule="auto"/>
        <w:jc w:val="center"/>
        <w:rPr>
          <w:rFonts w:asciiTheme="majorBidi" w:hAnsiTheme="majorBidi" w:cstheme="majorBidi"/>
        </w:rPr>
      </w:pPr>
    </w:p>
    <w:p w14:paraId="77DAE553" w14:textId="77777777" w:rsidR="00FC31C7" w:rsidRDefault="00FC31C7" w:rsidP="008B24FE">
      <w:pPr>
        <w:spacing w:line="480" w:lineRule="auto"/>
        <w:jc w:val="center"/>
        <w:rPr>
          <w:rFonts w:asciiTheme="majorBidi" w:hAnsiTheme="majorBidi" w:cstheme="majorBidi"/>
        </w:rPr>
      </w:pPr>
    </w:p>
    <w:p w14:paraId="490127BC" w14:textId="77777777" w:rsidR="00FC31C7" w:rsidRDefault="00FC31C7" w:rsidP="008B24FE">
      <w:pPr>
        <w:spacing w:line="480" w:lineRule="auto"/>
        <w:jc w:val="center"/>
        <w:rPr>
          <w:rFonts w:asciiTheme="majorBidi" w:hAnsiTheme="majorBidi" w:cstheme="majorBidi"/>
        </w:rPr>
      </w:pPr>
    </w:p>
    <w:p w14:paraId="57785BE4" w14:textId="77777777" w:rsidR="00FC31C7" w:rsidRDefault="00FC31C7" w:rsidP="008B24FE">
      <w:pPr>
        <w:spacing w:line="480" w:lineRule="auto"/>
        <w:jc w:val="center"/>
        <w:rPr>
          <w:rFonts w:asciiTheme="majorBidi" w:hAnsiTheme="majorBidi" w:cstheme="majorBidi"/>
        </w:rPr>
      </w:pPr>
    </w:p>
    <w:p w14:paraId="6475ADCC" w14:textId="77777777" w:rsidR="00FC31C7" w:rsidRDefault="00FC31C7" w:rsidP="008B24FE">
      <w:pPr>
        <w:spacing w:line="480" w:lineRule="auto"/>
        <w:jc w:val="center"/>
        <w:rPr>
          <w:rFonts w:asciiTheme="majorBidi" w:hAnsiTheme="majorBidi" w:cstheme="majorBidi"/>
        </w:rPr>
      </w:pPr>
    </w:p>
    <w:p w14:paraId="44E4D72D" w14:textId="77777777" w:rsidR="00FC31C7" w:rsidRDefault="00FC31C7" w:rsidP="008B24FE">
      <w:pPr>
        <w:spacing w:line="480" w:lineRule="auto"/>
        <w:jc w:val="center"/>
        <w:rPr>
          <w:rFonts w:asciiTheme="majorBidi" w:hAnsiTheme="majorBidi" w:cstheme="majorBidi"/>
        </w:rPr>
      </w:pPr>
    </w:p>
    <w:p w14:paraId="4C2FF55C" w14:textId="77777777" w:rsidR="00FC31C7" w:rsidRDefault="00FC31C7" w:rsidP="008B24FE">
      <w:pPr>
        <w:spacing w:line="480" w:lineRule="auto"/>
        <w:jc w:val="center"/>
        <w:rPr>
          <w:rFonts w:asciiTheme="majorBidi" w:hAnsiTheme="majorBidi" w:cstheme="majorBidi"/>
        </w:rPr>
      </w:pPr>
    </w:p>
    <w:p w14:paraId="601EE530" w14:textId="77777777" w:rsidR="00FC31C7" w:rsidRDefault="00FC31C7" w:rsidP="00235A95">
      <w:pPr>
        <w:spacing w:line="480" w:lineRule="auto"/>
        <w:rPr>
          <w:rFonts w:asciiTheme="majorBidi" w:hAnsiTheme="majorBidi" w:cstheme="majorBidi"/>
        </w:rPr>
      </w:pPr>
    </w:p>
    <w:p w14:paraId="46535B31" w14:textId="0EAB63C3" w:rsidR="008B24FE" w:rsidRDefault="008B24FE" w:rsidP="008B24FE">
      <w:pPr>
        <w:spacing w:line="480" w:lineRule="auto"/>
        <w:jc w:val="center"/>
        <w:rPr>
          <w:rFonts w:asciiTheme="majorBidi" w:hAnsiTheme="majorBidi" w:cstheme="majorBidi"/>
        </w:rPr>
      </w:pPr>
      <w:r>
        <w:rPr>
          <w:rFonts w:asciiTheme="majorBidi" w:hAnsiTheme="majorBidi" w:cstheme="majorBidi"/>
        </w:rPr>
        <w:lastRenderedPageBreak/>
        <w:t>References</w:t>
      </w:r>
    </w:p>
    <w:p w14:paraId="46A8F68E" w14:textId="77777777" w:rsidR="00687BAE" w:rsidRDefault="00687BAE" w:rsidP="00687BAE">
      <w:pPr>
        <w:spacing w:line="480" w:lineRule="auto"/>
        <w:rPr>
          <w:rFonts w:asciiTheme="majorBidi" w:hAnsiTheme="majorBidi" w:cstheme="majorBidi"/>
        </w:rPr>
      </w:pPr>
      <w:proofErr w:type="spellStart"/>
      <w:r w:rsidRPr="00687BAE">
        <w:rPr>
          <w:rFonts w:asciiTheme="majorBidi" w:hAnsiTheme="majorBidi" w:cstheme="majorBidi"/>
        </w:rPr>
        <w:t>Champe</w:t>
      </w:r>
      <w:proofErr w:type="spellEnd"/>
      <w:r w:rsidRPr="00687BAE">
        <w:rPr>
          <w:rFonts w:asciiTheme="majorBidi" w:hAnsiTheme="majorBidi" w:cstheme="majorBidi"/>
        </w:rPr>
        <w:t xml:space="preserve">, J., </w:t>
      </w:r>
      <w:proofErr w:type="spellStart"/>
      <w:r w:rsidRPr="00687BAE">
        <w:rPr>
          <w:rFonts w:asciiTheme="majorBidi" w:hAnsiTheme="majorBidi" w:cstheme="majorBidi"/>
        </w:rPr>
        <w:t>Okech</w:t>
      </w:r>
      <w:proofErr w:type="spellEnd"/>
      <w:r w:rsidRPr="00687BAE">
        <w:rPr>
          <w:rFonts w:asciiTheme="majorBidi" w:hAnsiTheme="majorBidi" w:cstheme="majorBidi"/>
        </w:rPr>
        <w:t xml:space="preserve">, J. E. A., &amp; Rubel, D. J. (2013). Emotion regulation: Processes, strategies, </w:t>
      </w:r>
    </w:p>
    <w:p w14:paraId="49430F2F" w14:textId="77777777" w:rsidR="00687BAE" w:rsidRDefault="00687BAE" w:rsidP="00687BAE">
      <w:pPr>
        <w:spacing w:line="480" w:lineRule="auto"/>
        <w:ind w:left="720"/>
        <w:rPr>
          <w:rFonts w:asciiTheme="majorBidi" w:hAnsiTheme="majorBidi" w:cstheme="majorBidi"/>
        </w:rPr>
      </w:pPr>
      <w:r w:rsidRPr="00687BAE">
        <w:rPr>
          <w:rFonts w:asciiTheme="majorBidi" w:hAnsiTheme="majorBidi" w:cstheme="majorBidi"/>
        </w:rPr>
        <w:t xml:space="preserve">and applications to group work training and supervision. </w:t>
      </w:r>
      <w:r w:rsidRPr="00687BAE">
        <w:rPr>
          <w:rFonts w:asciiTheme="majorBidi" w:hAnsiTheme="majorBidi" w:cstheme="majorBidi"/>
          <w:i/>
          <w:iCs/>
        </w:rPr>
        <w:t>Journal for Specialists in Group Work</w:t>
      </w:r>
      <w:r w:rsidRPr="00687BAE">
        <w:rPr>
          <w:rFonts w:asciiTheme="majorBidi" w:hAnsiTheme="majorBidi" w:cstheme="majorBidi"/>
        </w:rPr>
        <w:t xml:space="preserve">, </w:t>
      </w:r>
      <w:r w:rsidRPr="00687BAE">
        <w:rPr>
          <w:rFonts w:asciiTheme="majorBidi" w:hAnsiTheme="majorBidi" w:cstheme="majorBidi"/>
          <w:i/>
          <w:iCs/>
        </w:rPr>
        <w:t>38</w:t>
      </w:r>
      <w:r w:rsidRPr="00687BAE">
        <w:rPr>
          <w:rFonts w:asciiTheme="majorBidi" w:hAnsiTheme="majorBidi" w:cstheme="majorBidi"/>
        </w:rPr>
        <w:t xml:space="preserve">(4), 349–368. </w:t>
      </w:r>
    </w:p>
    <w:p w14:paraId="2A94B70F" w14:textId="2CAA5A9D" w:rsidR="00687BAE" w:rsidRDefault="00687BAE" w:rsidP="00687BAE">
      <w:pPr>
        <w:spacing w:line="480" w:lineRule="auto"/>
        <w:ind w:left="720"/>
        <w:rPr>
          <w:rFonts w:asciiTheme="majorBidi" w:hAnsiTheme="majorBidi" w:cstheme="majorBidi"/>
        </w:rPr>
      </w:pPr>
      <w:r w:rsidRPr="00687BAE">
        <w:rPr>
          <w:rFonts w:asciiTheme="majorBidi" w:hAnsiTheme="majorBidi" w:cstheme="majorBidi"/>
        </w:rPr>
        <w:t>https://doi-org.go.libproxy.wakehealth.edu/10.1080/01933922.2013.834403</w:t>
      </w:r>
    </w:p>
    <w:p w14:paraId="5D4D231D" w14:textId="77777777" w:rsidR="00F63ADC" w:rsidRDefault="00F63ADC" w:rsidP="00F63ADC">
      <w:pPr>
        <w:spacing w:line="480" w:lineRule="auto"/>
        <w:rPr>
          <w:rFonts w:asciiTheme="majorBidi" w:hAnsiTheme="majorBidi" w:cstheme="majorBidi"/>
        </w:rPr>
      </w:pPr>
      <w:r w:rsidRPr="00F63ADC">
        <w:rPr>
          <w:rFonts w:asciiTheme="majorBidi" w:hAnsiTheme="majorBidi" w:cstheme="majorBidi"/>
        </w:rPr>
        <w:t xml:space="preserve">Gladding, S.T. (2020). Groups: A counseling specialty. (8th ed.). Upper Saddle River, NJ: </w:t>
      </w:r>
    </w:p>
    <w:p w14:paraId="2DD70D3B" w14:textId="183FA943" w:rsidR="00F63ADC" w:rsidRDefault="00F63ADC" w:rsidP="00F63ADC">
      <w:pPr>
        <w:spacing w:line="480" w:lineRule="auto"/>
        <w:ind w:firstLine="720"/>
        <w:rPr>
          <w:rFonts w:asciiTheme="majorBidi" w:hAnsiTheme="majorBidi" w:cstheme="majorBidi"/>
        </w:rPr>
      </w:pPr>
      <w:r w:rsidRPr="00F63ADC">
        <w:rPr>
          <w:rFonts w:asciiTheme="majorBidi" w:hAnsiTheme="majorBidi" w:cstheme="majorBidi"/>
        </w:rPr>
        <w:t>Pearson Education, Inc.</w:t>
      </w:r>
    </w:p>
    <w:p w14:paraId="6BDB1E3E" w14:textId="77777777" w:rsidR="00731797" w:rsidRDefault="00731797" w:rsidP="00731797">
      <w:pPr>
        <w:spacing w:line="480" w:lineRule="auto"/>
        <w:rPr>
          <w:rFonts w:asciiTheme="majorBidi" w:hAnsiTheme="majorBidi" w:cstheme="majorBidi"/>
        </w:rPr>
      </w:pPr>
      <w:r w:rsidRPr="00731797">
        <w:rPr>
          <w:rFonts w:asciiTheme="majorBidi" w:hAnsiTheme="majorBidi" w:cstheme="majorBidi"/>
        </w:rPr>
        <w:t xml:space="preserve">Goldstein, N. E. S., </w:t>
      </w:r>
      <w:proofErr w:type="spellStart"/>
      <w:r w:rsidRPr="00731797">
        <w:rPr>
          <w:rFonts w:asciiTheme="majorBidi" w:hAnsiTheme="majorBidi" w:cstheme="majorBidi"/>
        </w:rPr>
        <w:t>Giallella</w:t>
      </w:r>
      <w:proofErr w:type="spellEnd"/>
      <w:r w:rsidRPr="00731797">
        <w:rPr>
          <w:rFonts w:asciiTheme="majorBidi" w:hAnsiTheme="majorBidi" w:cstheme="majorBidi"/>
        </w:rPr>
        <w:t xml:space="preserve">, C. L., Haney-Caron, E., Peterson, L., </w:t>
      </w:r>
      <w:proofErr w:type="spellStart"/>
      <w:r w:rsidRPr="00731797">
        <w:rPr>
          <w:rFonts w:asciiTheme="majorBidi" w:hAnsiTheme="majorBidi" w:cstheme="majorBidi"/>
        </w:rPr>
        <w:t>Serico</w:t>
      </w:r>
      <w:proofErr w:type="spellEnd"/>
      <w:r w:rsidRPr="00731797">
        <w:rPr>
          <w:rFonts w:asciiTheme="majorBidi" w:hAnsiTheme="majorBidi" w:cstheme="majorBidi"/>
        </w:rPr>
        <w:t xml:space="preserve">, J., Kemp, K., </w:t>
      </w:r>
    </w:p>
    <w:p w14:paraId="1450F8CE" w14:textId="71B80F67" w:rsidR="00397143" w:rsidRPr="008C2A15" w:rsidRDefault="00731797" w:rsidP="00731797">
      <w:pPr>
        <w:spacing w:line="480" w:lineRule="auto"/>
        <w:ind w:left="720"/>
        <w:rPr>
          <w:rFonts w:asciiTheme="majorBidi" w:hAnsiTheme="majorBidi" w:cstheme="majorBidi"/>
        </w:rPr>
      </w:pPr>
      <w:r w:rsidRPr="00731797">
        <w:rPr>
          <w:rFonts w:asciiTheme="majorBidi" w:hAnsiTheme="majorBidi" w:cstheme="majorBidi"/>
        </w:rPr>
        <w:t xml:space="preserve">Romaine, C. R., </w:t>
      </w:r>
      <w:proofErr w:type="spellStart"/>
      <w:r w:rsidRPr="00731797">
        <w:rPr>
          <w:rFonts w:asciiTheme="majorBidi" w:hAnsiTheme="majorBidi" w:cstheme="majorBidi"/>
        </w:rPr>
        <w:t>Zelechoski</w:t>
      </w:r>
      <w:proofErr w:type="spellEnd"/>
      <w:r w:rsidRPr="00731797">
        <w:rPr>
          <w:rFonts w:asciiTheme="majorBidi" w:hAnsiTheme="majorBidi" w:cstheme="majorBidi"/>
        </w:rPr>
        <w:t xml:space="preserve">, A. D., Holliday, S. B., </w:t>
      </w:r>
      <w:proofErr w:type="spellStart"/>
      <w:r w:rsidRPr="00731797">
        <w:rPr>
          <w:rFonts w:asciiTheme="majorBidi" w:hAnsiTheme="majorBidi" w:cstheme="majorBidi"/>
        </w:rPr>
        <w:t>Kalbeitzer</w:t>
      </w:r>
      <w:proofErr w:type="spellEnd"/>
      <w:r w:rsidRPr="00731797">
        <w:rPr>
          <w:rFonts w:asciiTheme="majorBidi" w:hAnsiTheme="majorBidi" w:cstheme="majorBidi"/>
        </w:rPr>
        <w:t xml:space="preserve">, R., Kelley, S. M., </w:t>
      </w:r>
      <w:proofErr w:type="spellStart"/>
      <w:r w:rsidRPr="00731797">
        <w:rPr>
          <w:rFonts w:asciiTheme="majorBidi" w:hAnsiTheme="majorBidi" w:cstheme="majorBidi"/>
        </w:rPr>
        <w:t>Hinz</w:t>
      </w:r>
      <w:proofErr w:type="spellEnd"/>
      <w:r w:rsidRPr="00731797">
        <w:rPr>
          <w:rFonts w:asciiTheme="majorBidi" w:hAnsiTheme="majorBidi" w:cstheme="majorBidi"/>
        </w:rPr>
        <w:t xml:space="preserve">, H., </w:t>
      </w:r>
      <w:proofErr w:type="spellStart"/>
      <w:r w:rsidRPr="00731797">
        <w:rPr>
          <w:rFonts w:asciiTheme="majorBidi" w:hAnsiTheme="majorBidi" w:cstheme="majorBidi"/>
        </w:rPr>
        <w:t>Sallee</w:t>
      </w:r>
      <w:proofErr w:type="spellEnd"/>
      <w:r w:rsidRPr="00731797">
        <w:rPr>
          <w:rFonts w:asciiTheme="majorBidi" w:hAnsiTheme="majorBidi" w:cstheme="majorBidi"/>
        </w:rPr>
        <w:t xml:space="preserve">, M., </w:t>
      </w:r>
      <w:proofErr w:type="spellStart"/>
      <w:r w:rsidRPr="00731797">
        <w:rPr>
          <w:rFonts w:asciiTheme="majorBidi" w:hAnsiTheme="majorBidi" w:cstheme="majorBidi"/>
        </w:rPr>
        <w:t>Pennacchia</w:t>
      </w:r>
      <w:proofErr w:type="spellEnd"/>
      <w:r w:rsidRPr="00731797">
        <w:rPr>
          <w:rFonts w:asciiTheme="majorBidi" w:hAnsiTheme="majorBidi" w:cstheme="majorBidi"/>
        </w:rPr>
        <w:t xml:space="preserve">, D., </w:t>
      </w:r>
      <w:proofErr w:type="spellStart"/>
      <w:r w:rsidRPr="00731797">
        <w:rPr>
          <w:rFonts w:asciiTheme="majorBidi" w:hAnsiTheme="majorBidi" w:cstheme="majorBidi"/>
        </w:rPr>
        <w:t>Prelic</w:t>
      </w:r>
      <w:proofErr w:type="spellEnd"/>
      <w:r w:rsidRPr="00731797">
        <w:rPr>
          <w:rFonts w:asciiTheme="majorBidi" w:hAnsiTheme="majorBidi" w:cstheme="majorBidi"/>
        </w:rPr>
        <w:t xml:space="preserve">, A., Burkard, C., </w:t>
      </w:r>
      <w:proofErr w:type="spellStart"/>
      <w:r w:rsidRPr="00731797">
        <w:rPr>
          <w:rFonts w:asciiTheme="majorBidi" w:hAnsiTheme="majorBidi" w:cstheme="majorBidi"/>
        </w:rPr>
        <w:t>Grisso</w:t>
      </w:r>
      <w:proofErr w:type="spellEnd"/>
      <w:r w:rsidRPr="00731797">
        <w:rPr>
          <w:rFonts w:asciiTheme="majorBidi" w:hAnsiTheme="majorBidi" w:cstheme="majorBidi"/>
        </w:rPr>
        <w:t xml:space="preserve">, T., </w:t>
      </w:r>
      <w:proofErr w:type="spellStart"/>
      <w:r w:rsidRPr="00731797">
        <w:rPr>
          <w:rFonts w:asciiTheme="majorBidi" w:hAnsiTheme="majorBidi" w:cstheme="majorBidi"/>
        </w:rPr>
        <w:t>Heilbrun</w:t>
      </w:r>
      <w:proofErr w:type="spellEnd"/>
      <w:r w:rsidRPr="00731797">
        <w:rPr>
          <w:rFonts w:asciiTheme="majorBidi" w:hAnsiTheme="majorBidi" w:cstheme="majorBidi"/>
        </w:rPr>
        <w:t xml:space="preserve">, K., </w:t>
      </w:r>
      <w:proofErr w:type="spellStart"/>
      <w:r w:rsidRPr="00731797">
        <w:rPr>
          <w:rFonts w:asciiTheme="majorBidi" w:hAnsiTheme="majorBidi" w:cstheme="majorBidi"/>
        </w:rPr>
        <w:t>Núñez</w:t>
      </w:r>
      <w:proofErr w:type="spellEnd"/>
      <w:r w:rsidRPr="00731797">
        <w:rPr>
          <w:rFonts w:asciiTheme="majorBidi" w:hAnsiTheme="majorBidi" w:cstheme="majorBidi"/>
        </w:rPr>
        <w:t xml:space="preserve">, A., … </w:t>
      </w:r>
      <w:proofErr w:type="spellStart"/>
      <w:r w:rsidRPr="00731797">
        <w:rPr>
          <w:rFonts w:asciiTheme="majorBidi" w:hAnsiTheme="majorBidi" w:cstheme="majorBidi"/>
        </w:rPr>
        <w:t>Lochman</w:t>
      </w:r>
      <w:proofErr w:type="spellEnd"/>
      <w:r w:rsidRPr="00731797">
        <w:rPr>
          <w:rFonts w:asciiTheme="majorBidi" w:hAnsiTheme="majorBidi" w:cstheme="majorBidi"/>
        </w:rPr>
        <w:t xml:space="preserve">, J. (2018). Juvenile Justice Anger Management (JJAM) Treatment for Girls: Results of a randomized controlled trial. </w:t>
      </w:r>
      <w:proofErr w:type="spellStart"/>
      <w:r w:rsidRPr="00731797">
        <w:rPr>
          <w:rFonts w:asciiTheme="majorBidi" w:hAnsiTheme="majorBidi" w:cstheme="majorBidi"/>
          <w:i/>
          <w:iCs/>
          <w:lang w:val="fr-FR"/>
        </w:rPr>
        <w:t>Psychological</w:t>
      </w:r>
      <w:proofErr w:type="spellEnd"/>
      <w:r w:rsidRPr="00731797">
        <w:rPr>
          <w:rFonts w:asciiTheme="majorBidi" w:hAnsiTheme="majorBidi" w:cstheme="majorBidi"/>
          <w:i/>
          <w:iCs/>
          <w:lang w:val="fr-FR"/>
        </w:rPr>
        <w:t xml:space="preserve"> Services</w:t>
      </w:r>
      <w:r w:rsidRPr="00731797">
        <w:rPr>
          <w:rFonts w:asciiTheme="majorBidi" w:hAnsiTheme="majorBidi" w:cstheme="majorBidi"/>
          <w:lang w:val="fr-FR"/>
        </w:rPr>
        <w:t xml:space="preserve">, </w:t>
      </w:r>
      <w:r w:rsidRPr="00731797">
        <w:rPr>
          <w:rFonts w:asciiTheme="majorBidi" w:hAnsiTheme="majorBidi" w:cstheme="majorBidi"/>
          <w:i/>
          <w:iCs/>
          <w:lang w:val="fr-FR"/>
        </w:rPr>
        <w:t>15</w:t>
      </w:r>
      <w:r w:rsidRPr="00731797">
        <w:rPr>
          <w:rFonts w:asciiTheme="majorBidi" w:hAnsiTheme="majorBidi" w:cstheme="majorBidi"/>
          <w:lang w:val="fr-FR"/>
        </w:rPr>
        <w:t xml:space="preserve">(4), 386–397. </w:t>
      </w:r>
      <w:hyperlink r:id="rId6" w:history="1">
        <w:r w:rsidR="008C2A15" w:rsidRPr="00731797">
          <w:rPr>
            <w:rStyle w:val="Hyperlink"/>
            <w:rFonts w:asciiTheme="majorBidi" w:hAnsiTheme="majorBidi" w:cstheme="majorBidi"/>
          </w:rPr>
          <w:t>https://doi-org.go.libproxy.wakehealth.edu/10.1037/ser0000184</w:t>
        </w:r>
      </w:hyperlink>
    </w:p>
    <w:p w14:paraId="61E905F5" w14:textId="77777777" w:rsidR="00B34FB7" w:rsidRDefault="00B34FB7" w:rsidP="00B34FB7">
      <w:pPr>
        <w:spacing w:line="480" w:lineRule="auto"/>
        <w:rPr>
          <w:rFonts w:asciiTheme="majorBidi" w:hAnsiTheme="majorBidi" w:cstheme="majorBidi"/>
        </w:rPr>
      </w:pPr>
      <w:proofErr w:type="spellStart"/>
      <w:r w:rsidRPr="00B34FB7">
        <w:rPr>
          <w:rFonts w:asciiTheme="majorBidi" w:hAnsiTheme="majorBidi" w:cstheme="majorBidi"/>
        </w:rPr>
        <w:t>Kadish</w:t>
      </w:r>
      <w:proofErr w:type="spellEnd"/>
      <w:r w:rsidRPr="00B34FB7">
        <w:rPr>
          <w:rFonts w:asciiTheme="majorBidi" w:hAnsiTheme="majorBidi" w:cstheme="majorBidi"/>
        </w:rPr>
        <w:t xml:space="preserve">, T. E., Glaser, B. A., Calhoun, G. B., &amp; </w:t>
      </w:r>
      <w:proofErr w:type="spellStart"/>
      <w:r w:rsidRPr="00B34FB7">
        <w:rPr>
          <w:rFonts w:asciiTheme="majorBidi" w:hAnsiTheme="majorBidi" w:cstheme="majorBidi"/>
        </w:rPr>
        <w:t>Risler</w:t>
      </w:r>
      <w:proofErr w:type="spellEnd"/>
      <w:r w:rsidRPr="00B34FB7">
        <w:rPr>
          <w:rFonts w:asciiTheme="majorBidi" w:hAnsiTheme="majorBidi" w:cstheme="majorBidi"/>
        </w:rPr>
        <w:t xml:space="preserve">, E. A. (1999). Counseling juvenile </w:t>
      </w:r>
    </w:p>
    <w:p w14:paraId="739533A3" w14:textId="5909A418" w:rsidR="00B34FB7" w:rsidRDefault="00B34FB7" w:rsidP="00B34FB7">
      <w:pPr>
        <w:spacing w:line="480" w:lineRule="auto"/>
        <w:ind w:left="720"/>
        <w:rPr>
          <w:rFonts w:asciiTheme="majorBidi" w:hAnsiTheme="majorBidi" w:cstheme="majorBidi"/>
        </w:rPr>
      </w:pPr>
      <w:r w:rsidRPr="00B34FB7">
        <w:rPr>
          <w:rFonts w:asciiTheme="majorBidi" w:hAnsiTheme="majorBidi" w:cstheme="majorBidi"/>
        </w:rPr>
        <w:t xml:space="preserve">offenders: A program evaluation. </w:t>
      </w:r>
      <w:r w:rsidRPr="00B34FB7">
        <w:rPr>
          <w:rFonts w:asciiTheme="majorBidi" w:hAnsiTheme="majorBidi" w:cstheme="majorBidi"/>
          <w:i/>
          <w:iCs/>
        </w:rPr>
        <w:t>Journal of Addictions &amp; Offender Counseling</w:t>
      </w:r>
      <w:r w:rsidRPr="00B34FB7">
        <w:rPr>
          <w:rFonts w:asciiTheme="majorBidi" w:hAnsiTheme="majorBidi" w:cstheme="majorBidi"/>
        </w:rPr>
        <w:t xml:space="preserve">, </w:t>
      </w:r>
      <w:r w:rsidRPr="00B34FB7">
        <w:rPr>
          <w:rFonts w:asciiTheme="majorBidi" w:hAnsiTheme="majorBidi" w:cstheme="majorBidi"/>
          <w:i/>
          <w:iCs/>
        </w:rPr>
        <w:t>19</w:t>
      </w:r>
      <w:r w:rsidRPr="00B34FB7">
        <w:rPr>
          <w:rFonts w:asciiTheme="majorBidi" w:hAnsiTheme="majorBidi" w:cstheme="majorBidi"/>
        </w:rPr>
        <w:t>(2), 88–94. https://doi-org.go.libproxy.wakehealth.edu/10.1002/j.2161-1874.1999.tb00213.x</w:t>
      </w:r>
    </w:p>
    <w:p w14:paraId="24C71C37" w14:textId="77777777" w:rsidR="00ED467E" w:rsidRDefault="00ED467E" w:rsidP="00ED467E">
      <w:pPr>
        <w:spacing w:line="480" w:lineRule="auto"/>
        <w:rPr>
          <w:rFonts w:asciiTheme="majorBidi" w:hAnsiTheme="majorBidi" w:cstheme="majorBidi"/>
        </w:rPr>
      </w:pPr>
      <w:r w:rsidRPr="00ED467E">
        <w:rPr>
          <w:rFonts w:asciiTheme="majorBidi" w:hAnsiTheme="majorBidi" w:cstheme="majorBidi"/>
        </w:rPr>
        <w:t xml:space="preserve">Quinn, A., &amp; Shera, W. (2009). Evidence-based practice in group work with incarcerated youth. </w:t>
      </w:r>
    </w:p>
    <w:p w14:paraId="44114AC5" w14:textId="77777777" w:rsidR="00ED467E" w:rsidRDefault="00ED467E" w:rsidP="00ED467E">
      <w:pPr>
        <w:spacing w:line="480" w:lineRule="auto"/>
        <w:ind w:left="720"/>
        <w:rPr>
          <w:rFonts w:asciiTheme="majorBidi" w:hAnsiTheme="majorBidi" w:cstheme="majorBidi"/>
        </w:rPr>
      </w:pPr>
      <w:r w:rsidRPr="00ED467E">
        <w:rPr>
          <w:rFonts w:asciiTheme="majorBidi" w:hAnsiTheme="majorBidi" w:cstheme="majorBidi"/>
          <w:i/>
          <w:iCs/>
        </w:rPr>
        <w:t>International Journal of Law and Psychiatry</w:t>
      </w:r>
      <w:r w:rsidRPr="00ED467E">
        <w:rPr>
          <w:rFonts w:asciiTheme="majorBidi" w:hAnsiTheme="majorBidi" w:cstheme="majorBidi"/>
        </w:rPr>
        <w:t xml:space="preserve">, </w:t>
      </w:r>
      <w:r w:rsidRPr="00ED467E">
        <w:rPr>
          <w:rFonts w:asciiTheme="majorBidi" w:hAnsiTheme="majorBidi" w:cstheme="majorBidi"/>
          <w:i/>
          <w:iCs/>
        </w:rPr>
        <w:t>32</w:t>
      </w:r>
      <w:r w:rsidRPr="00ED467E">
        <w:rPr>
          <w:rFonts w:asciiTheme="majorBidi" w:hAnsiTheme="majorBidi" w:cstheme="majorBidi"/>
        </w:rPr>
        <w:t>(5), 288–293.</w:t>
      </w:r>
    </w:p>
    <w:p w14:paraId="195DBFCB" w14:textId="0143CBD4" w:rsidR="00ED467E" w:rsidRPr="00ED467E" w:rsidRDefault="00ED467E" w:rsidP="00ED467E">
      <w:pPr>
        <w:spacing w:line="480" w:lineRule="auto"/>
        <w:ind w:left="720"/>
        <w:rPr>
          <w:rFonts w:asciiTheme="majorBidi" w:hAnsiTheme="majorBidi" w:cstheme="majorBidi"/>
        </w:rPr>
      </w:pPr>
      <w:hyperlink r:id="rId7" w:history="1">
        <w:r w:rsidRPr="00ED467E">
          <w:rPr>
            <w:rStyle w:val="Hyperlink"/>
            <w:rFonts w:asciiTheme="majorBidi" w:hAnsiTheme="majorBidi" w:cstheme="majorBidi"/>
          </w:rPr>
          <w:t>https://doi-</w:t>
        </w:r>
      </w:hyperlink>
      <w:r w:rsidRPr="00ED467E">
        <w:rPr>
          <w:rFonts w:asciiTheme="majorBidi" w:hAnsiTheme="majorBidi" w:cstheme="majorBidi"/>
        </w:rPr>
        <w:t>org.go.libproxy.wakehealth.edu/10.1016/j.ijlp.2009.06.002</w:t>
      </w:r>
    </w:p>
    <w:p w14:paraId="531D6EA3" w14:textId="77777777" w:rsidR="009E5CFC" w:rsidRDefault="009E5CFC" w:rsidP="009E5CFC">
      <w:pPr>
        <w:spacing w:line="480" w:lineRule="auto"/>
        <w:rPr>
          <w:rFonts w:asciiTheme="majorBidi" w:hAnsiTheme="majorBidi" w:cstheme="majorBidi"/>
        </w:rPr>
      </w:pPr>
      <w:proofErr w:type="spellStart"/>
      <w:r w:rsidRPr="009E5CFC">
        <w:rPr>
          <w:rFonts w:asciiTheme="majorBidi" w:hAnsiTheme="majorBidi" w:cstheme="majorBidi"/>
          <w:lang w:val="fr-FR"/>
        </w:rPr>
        <w:t>Smeijers</w:t>
      </w:r>
      <w:proofErr w:type="spellEnd"/>
      <w:r w:rsidRPr="009E5CFC">
        <w:rPr>
          <w:rFonts w:asciiTheme="majorBidi" w:hAnsiTheme="majorBidi" w:cstheme="majorBidi"/>
          <w:lang w:val="fr-FR"/>
        </w:rPr>
        <w:t xml:space="preserve">, D., </w:t>
      </w:r>
      <w:proofErr w:type="spellStart"/>
      <w:r w:rsidRPr="009E5CFC">
        <w:rPr>
          <w:rFonts w:asciiTheme="majorBidi" w:hAnsiTheme="majorBidi" w:cstheme="majorBidi"/>
          <w:lang w:val="fr-FR"/>
        </w:rPr>
        <w:t>Benbouriche</w:t>
      </w:r>
      <w:proofErr w:type="spellEnd"/>
      <w:r w:rsidRPr="009E5CFC">
        <w:rPr>
          <w:rFonts w:asciiTheme="majorBidi" w:hAnsiTheme="majorBidi" w:cstheme="majorBidi"/>
          <w:lang w:val="fr-FR"/>
        </w:rPr>
        <w:t xml:space="preserve">, M., &amp; Garofalo, C. (2020). </w:t>
      </w:r>
      <w:r w:rsidRPr="009E5CFC">
        <w:rPr>
          <w:rFonts w:asciiTheme="majorBidi" w:hAnsiTheme="majorBidi" w:cstheme="majorBidi"/>
        </w:rPr>
        <w:t xml:space="preserve">The association between emotion, social </w:t>
      </w:r>
    </w:p>
    <w:p w14:paraId="1759D73F" w14:textId="3AB7C518" w:rsidR="009E5CFC" w:rsidRDefault="009E5CFC" w:rsidP="00ED467E">
      <w:pPr>
        <w:spacing w:line="480" w:lineRule="auto"/>
        <w:ind w:left="720"/>
        <w:rPr>
          <w:rFonts w:asciiTheme="majorBidi" w:hAnsiTheme="majorBidi" w:cstheme="majorBidi"/>
        </w:rPr>
      </w:pPr>
      <w:r w:rsidRPr="009E5CFC">
        <w:rPr>
          <w:rFonts w:asciiTheme="majorBidi" w:hAnsiTheme="majorBidi" w:cstheme="majorBidi"/>
        </w:rPr>
        <w:t xml:space="preserve">information processing, and aggressive behavior: A systematic review. </w:t>
      </w:r>
      <w:r w:rsidRPr="009E5CFC">
        <w:rPr>
          <w:rFonts w:asciiTheme="majorBidi" w:hAnsiTheme="majorBidi" w:cstheme="majorBidi"/>
          <w:i/>
          <w:iCs/>
        </w:rPr>
        <w:t>European Psychologist</w:t>
      </w:r>
      <w:r w:rsidRPr="009E5CFC">
        <w:rPr>
          <w:rFonts w:asciiTheme="majorBidi" w:hAnsiTheme="majorBidi" w:cstheme="majorBidi"/>
        </w:rPr>
        <w:t xml:space="preserve">, </w:t>
      </w:r>
      <w:r w:rsidRPr="009E5CFC">
        <w:rPr>
          <w:rFonts w:asciiTheme="majorBidi" w:hAnsiTheme="majorBidi" w:cstheme="majorBidi"/>
          <w:i/>
          <w:iCs/>
        </w:rPr>
        <w:t>25</w:t>
      </w:r>
      <w:r w:rsidRPr="009E5CFC">
        <w:rPr>
          <w:rFonts w:asciiTheme="majorBidi" w:hAnsiTheme="majorBidi" w:cstheme="majorBidi"/>
        </w:rPr>
        <w:t xml:space="preserve">(2), 81–91. </w:t>
      </w:r>
      <w:hyperlink r:id="rId8" w:history="1">
        <w:r w:rsidR="004468D7" w:rsidRPr="009E5CFC">
          <w:rPr>
            <w:rStyle w:val="Hyperlink"/>
            <w:rFonts w:asciiTheme="majorBidi" w:hAnsiTheme="majorBidi" w:cstheme="majorBidi"/>
          </w:rPr>
          <w:t>https://doi-org.go.libproxy.wakehealth.edu/10.1027/1016-9040/a000395</w:t>
        </w:r>
      </w:hyperlink>
    </w:p>
    <w:p w14:paraId="0BA4D403" w14:textId="77777777" w:rsidR="004468D7" w:rsidRDefault="004468D7" w:rsidP="004468D7">
      <w:pPr>
        <w:spacing w:line="480" w:lineRule="auto"/>
        <w:rPr>
          <w:rFonts w:asciiTheme="majorBidi" w:hAnsiTheme="majorBidi" w:cstheme="majorBidi"/>
        </w:rPr>
      </w:pPr>
      <w:proofErr w:type="spellStart"/>
      <w:r w:rsidRPr="004468D7">
        <w:rPr>
          <w:rFonts w:asciiTheme="majorBidi" w:hAnsiTheme="majorBidi" w:cstheme="majorBidi"/>
        </w:rPr>
        <w:lastRenderedPageBreak/>
        <w:t>Swogger</w:t>
      </w:r>
      <w:proofErr w:type="spellEnd"/>
      <w:r w:rsidRPr="004468D7">
        <w:rPr>
          <w:rFonts w:asciiTheme="majorBidi" w:hAnsiTheme="majorBidi" w:cstheme="majorBidi"/>
        </w:rPr>
        <w:t xml:space="preserve">, M. T., Walsh, Z., Christie, M., Priddy, B. M., &amp; Conner, K. R. (2015). Impulsive </w:t>
      </w:r>
    </w:p>
    <w:p w14:paraId="631A12BE" w14:textId="77777777" w:rsidR="004468D7" w:rsidRDefault="004468D7" w:rsidP="004468D7">
      <w:pPr>
        <w:spacing w:line="480" w:lineRule="auto"/>
        <w:ind w:left="720"/>
        <w:rPr>
          <w:rFonts w:asciiTheme="majorBidi" w:hAnsiTheme="majorBidi" w:cstheme="majorBidi"/>
        </w:rPr>
      </w:pPr>
      <w:r w:rsidRPr="004468D7">
        <w:rPr>
          <w:rFonts w:asciiTheme="majorBidi" w:hAnsiTheme="majorBidi" w:cstheme="majorBidi"/>
        </w:rPr>
        <w:t xml:space="preserve">versus premeditated aggression in the prediction of violent criminal recidivism. </w:t>
      </w:r>
      <w:r w:rsidRPr="004468D7">
        <w:rPr>
          <w:rFonts w:asciiTheme="majorBidi" w:hAnsiTheme="majorBidi" w:cstheme="majorBidi"/>
          <w:i/>
          <w:iCs/>
        </w:rPr>
        <w:t>Aggressive Behavior</w:t>
      </w:r>
      <w:r w:rsidRPr="004468D7">
        <w:rPr>
          <w:rFonts w:asciiTheme="majorBidi" w:hAnsiTheme="majorBidi" w:cstheme="majorBidi"/>
        </w:rPr>
        <w:t xml:space="preserve">, </w:t>
      </w:r>
      <w:r w:rsidRPr="004468D7">
        <w:rPr>
          <w:rFonts w:asciiTheme="majorBidi" w:hAnsiTheme="majorBidi" w:cstheme="majorBidi"/>
          <w:i/>
          <w:iCs/>
        </w:rPr>
        <w:t>41</w:t>
      </w:r>
      <w:r w:rsidRPr="004468D7">
        <w:rPr>
          <w:rFonts w:asciiTheme="majorBidi" w:hAnsiTheme="majorBidi" w:cstheme="majorBidi"/>
        </w:rPr>
        <w:t>(4), 346–352.</w:t>
      </w:r>
    </w:p>
    <w:p w14:paraId="20D90A5C" w14:textId="7A4DF570" w:rsidR="004468D7" w:rsidRPr="004468D7" w:rsidRDefault="004468D7" w:rsidP="004468D7">
      <w:pPr>
        <w:spacing w:line="480" w:lineRule="auto"/>
        <w:ind w:left="720"/>
        <w:rPr>
          <w:rFonts w:asciiTheme="majorBidi" w:hAnsiTheme="majorBidi" w:cstheme="majorBidi"/>
        </w:rPr>
      </w:pPr>
      <w:r w:rsidRPr="004468D7">
        <w:rPr>
          <w:rFonts w:asciiTheme="majorBidi" w:hAnsiTheme="majorBidi" w:cstheme="majorBidi"/>
        </w:rPr>
        <w:t>https://doi-org.go.libproxy.wakehealth.edu/10.1002/ab.21549</w:t>
      </w:r>
    </w:p>
    <w:p w14:paraId="5F77950A" w14:textId="77777777" w:rsidR="004468D7" w:rsidRPr="00353039" w:rsidRDefault="004468D7" w:rsidP="004468D7">
      <w:pPr>
        <w:spacing w:line="480" w:lineRule="auto"/>
        <w:rPr>
          <w:rFonts w:asciiTheme="majorBidi" w:hAnsiTheme="majorBidi" w:cstheme="majorBidi"/>
        </w:rPr>
      </w:pPr>
    </w:p>
    <w:p w14:paraId="44EC7171" w14:textId="77777777" w:rsidR="00353039" w:rsidRPr="008B24FE" w:rsidRDefault="00353039" w:rsidP="00353039">
      <w:pPr>
        <w:spacing w:line="480" w:lineRule="auto"/>
        <w:rPr>
          <w:rFonts w:asciiTheme="majorBidi" w:hAnsiTheme="majorBidi" w:cstheme="majorBidi"/>
        </w:rPr>
      </w:pPr>
    </w:p>
    <w:p w14:paraId="189AE4AC" w14:textId="77777777" w:rsidR="008B24FE" w:rsidRPr="009E5CFC" w:rsidRDefault="008B24FE" w:rsidP="008B24FE">
      <w:pPr>
        <w:spacing w:line="480" w:lineRule="auto"/>
        <w:rPr>
          <w:rFonts w:asciiTheme="majorBidi" w:hAnsiTheme="majorBidi" w:cstheme="majorBidi"/>
        </w:rPr>
      </w:pPr>
    </w:p>
    <w:sectPr w:rsidR="008B24FE" w:rsidRPr="009E5CFC" w:rsidSect="008B24FE">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73328" w14:textId="77777777" w:rsidR="00E1267C" w:rsidRDefault="00E1267C" w:rsidP="008B24FE">
      <w:r>
        <w:separator/>
      </w:r>
    </w:p>
  </w:endnote>
  <w:endnote w:type="continuationSeparator" w:id="0">
    <w:p w14:paraId="17E9D587" w14:textId="77777777" w:rsidR="00E1267C" w:rsidRDefault="00E1267C" w:rsidP="008B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DE68" w14:textId="77777777" w:rsidR="00E1267C" w:rsidRDefault="00E1267C" w:rsidP="008B24FE">
      <w:r>
        <w:separator/>
      </w:r>
    </w:p>
  </w:footnote>
  <w:footnote w:type="continuationSeparator" w:id="0">
    <w:p w14:paraId="75F775F7" w14:textId="77777777" w:rsidR="00E1267C" w:rsidRDefault="00E1267C" w:rsidP="008B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669236"/>
      <w:docPartObj>
        <w:docPartGallery w:val="Page Numbers (Top of Page)"/>
        <w:docPartUnique/>
      </w:docPartObj>
    </w:sdtPr>
    <w:sdtContent>
      <w:p w14:paraId="71E4CDC0" w14:textId="77D08601" w:rsidR="008B24FE" w:rsidRDefault="008B24FE" w:rsidP="003462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D9DF4" w14:textId="77777777" w:rsidR="008B24FE" w:rsidRDefault="008B24FE" w:rsidP="008B2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904396"/>
      <w:docPartObj>
        <w:docPartGallery w:val="Page Numbers (Top of Page)"/>
        <w:docPartUnique/>
      </w:docPartObj>
    </w:sdtPr>
    <w:sdtContent>
      <w:p w14:paraId="078623FC" w14:textId="2CD3C6BE" w:rsidR="008B24FE" w:rsidRDefault="008B24FE" w:rsidP="003462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40C814" w14:textId="2261C0FB" w:rsidR="008B24FE" w:rsidRDefault="008B24FE" w:rsidP="008B24FE">
    <w:pPr>
      <w:pStyle w:val="Header"/>
      <w:ind w:right="360"/>
    </w:pPr>
    <w:r>
      <w:t>COUNSELING GROUP RATIONALE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639A" w14:textId="626AE4F8" w:rsidR="008B24FE" w:rsidRDefault="008B24FE">
    <w:pPr>
      <w:pStyle w:val="Header"/>
    </w:pPr>
    <w:r>
      <w:t>RUNNING HEAD: COUNSELING GROUP RATIONALE</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FE"/>
    <w:rsid w:val="00047287"/>
    <w:rsid w:val="000B1E4C"/>
    <w:rsid w:val="000C1079"/>
    <w:rsid w:val="00136CAA"/>
    <w:rsid w:val="00235A95"/>
    <w:rsid w:val="002F5EB5"/>
    <w:rsid w:val="00303448"/>
    <w:rsid w:val="00353039"/>
    <w:rsid w:val="00397143"/>
    <w:rsid w:val="00397E47"/>
    <w:rsid w:val="003C3439"/>
    <w:rsid w:val="004041A8"/>
    <w:rsid w:val="004468D7"/>
    <w:rsid w:val="0048097B"/>
    <w:rsid w:val="00493E86"/>
    <w:rsid w:val="005725DC"/>
    <w:rsid w:val="005A5474"/>
    <w:rsid w:val="005F19A0"/>
    <w:rsid w:val="00612ACF"/>
    <w:rsid w:val="00687BAE"/>
    <w:rsid w:val="00731797"/>
    <w:rsid w:val="00753E5A"/>
    <w:rsid w:val="007C006C"/>
    <w:rsid w:val="00811002"/>
    <w:rsid w:val="00864894"/>
    <w:rsid w:val="00883ED5"/>
    <w:rsid w:val="00890494"/>
    <w:rsid w:val="008B24FE"/>
    <w:rsid w:val="008C2A15"/>
    <w:rsid w:val="008E7ECF"/>
    <w:rsid w:val="009E5CFC"/>
    <w:rsid w:val="00A5566E"/>
    <w:rsid w:val="00AA5726"/>
    <w:rsid w:val="00B34FB7"/>
    <w:rsid w:val="00B42DE7"/>
    <w:rsid w:val="00BB12AD"/>
    <w:rsid w:val="00C1250B"/>
    <w:rsid w:val="00C6195B"/>
    <w:rsid w:val="00D34866"/>
    <w:rsid w:val="00E1267C"/>
    <w:rsid w:val="00E5374B"/>
    <w:rsid w:val="00E709F4"/>
    <w:rsid w:val="00EA0CCD"/>
    <w:rsid w:val="00EB7F43"/>
    <w:rsid w:val="00ED467E"/>
    <w:rsid w:val="00F060CA"/>
    <w:rsid w:val="00F63ADC"/>
    <w:rsid w:val="00F73569"/>
    <w:rsid w:val="00FC3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A5ECED"/>
  <w15:chartTrackingRefBased/>
  <w15:docId w15:val="{4CC80347-D133-3F40-82D0-D64C9667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D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F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B24FE"/>
  </w:style>
  <w:style w:type="paragraph" w:styleId="Footer">
    <w:name w:val="footer"/>
    <w:basedOn w:val="Normal"/>
    <w:link w:val="FooterChar"/>
    <w:uiPriority w:val="99"/>
    <w:unhideWhenUsed/>
    <w:rsid w:val="008B24F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B24FE"/>
  </w:style>
  <w:style w:type="paragraph" w:styleId="Date">
    <w:name w:val="Date"/>
    <w:basedOn w:val="Normal"/>
    <w:next w:val="Normal"/>
    <w:link w:val="DateChar"/>
    <w:uiPriority w:val="99"/>
    <w:semiHidden/>
    <w:unhideWhenUsed/>
    <w:rsid w:val="008B24FE"/>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8B24FE"/>
  </w:style>
  <w:style w:type="character" w:styleId="PageNumber">
    <w:name w:val="page number"/>
    <w:basedOn w:val="DefaultParagraphFont"/>
    <w:uiPriority w:val="99"/>
    <w:semiHidden/>
    <w:unhideWhenUsed/>
    <w:rsid w:val="008B24FE"/>
  </w:style>
  <w:style w:type="character" w:styleId="Hyperlink">
    <w:name w:val="Hyperlink"/>
    <w:basedOn w:val="DefaultParagraphFont"/>
    <w:uiPriority w:val="99"/>
    <w:unhideWhenUsed/>
    <w:rsid w:val="00353039"/>
    <w:rPr>
      <w:color w:val="0563C1" w:themeColor="hyperlink"/>
      <w:u w:val="single"/>
    </w:rPr>
  </w:style>
  <w:style w:type="character" w:styleId="UnresolvedMention">
    <w:name w:val="Unresolved Mention"/>
    <w:basedOn w:val="DefaultParagraphFont"/>
    <w:uiPriority w:val="99"/>
    <w:semiHidden/>
    <w:unhideWhenUsed/>
    <w:rsid w:val="00353039"/>
    <w:rPr>
      <w:color w:val="605E5C"/>
      <w:shd w:val="clear" w:color="auto" w:fill="E1DFDD"/>
    </w:rPr>
  </w:style>
  <w:style w:type="character" w:styleId="FollowedHyperlink">
    <w:name w:val="FollowedHyperlink"/>
    <w:basedOn w:val="DefaultParagraphFont"/>
    <w:uiPriority w:val="99"/>
    <w:semiHidden/>
    <w:unhideWhenUsed/>
    <w:rsid w:val="00353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8524">
      <w:bodyDiv w:val="1"/>
      <w:marLeft w:val="0"/>
      <w:marRight w:val="0"/>
      <w:marTop w:val="0"/>
      <w:marBottom w:val="0"/>
      <w:divBdr>
        <w:top w:val="none" w:sz="0" w:space="0" w:color="auto"/>
        <w:left w:val="none" w:sz="0" w:space="0" w:color="auto"/>
        <w:bottom w:val="none" w:sz="0" w:space="0" w:color="auto"/>
        <w:right w:val="none" w:sz="0" w:space="0" w:color="auto"/>
      </w:divBdr>
    </w:div>
    <w:div w:id="71241777">
      <w:bodyDiv w:val="1"/>
      <w:marLeft w:val="0"/>
      <w:marRight w:val="0"/>
      <w:marTop w:val="0"/>
      <w:marBottom w:val="0"/>
      <w:divBdr>
        <w:top w:val="none" w:sz="0" w:space="0" w:color="auto"/>
        <w:left w:val="none" w:sz="0" w:space="0" w:color="auto"/>
        <w:bottom w:val="none" w:sz="0" w:space="0" w:color="auto"/>
        <w:right w:val="none" w:sz="0" w:space="0" w:color="auto"/>
      </w:divBdr>
    </w:div>
    <w:div w:id="225382146">
      <w:bodyDiv w:val="1"/>
      <w:marLeft w:val="0"/>
      <w:marRight w:val="0"/>
      <w:marTop w:val="0"/>
      <w:marBottom w:val="0"/>
      <w:divBdr>
        <w:top w:val="none" w:sz="0" w:space="0" w:color="auto"/>
        <w:left w:val="none" w:sz="0" w:space="0" w:color="auto"/>
        <w:bottom w:val="none" w:sz="0" w:space="0" w:color="auto"/>
        <w:right w:val="none" w:sz="0" w:space="0" w:color="auto"/>
      </w:divBdr>
    </w:div>
    <w:div w:id="295062024">
      <w:bodyDiv w:val="1"/>
      <w:marLeft w:val="0"/>
      <w:marRight w:val="0"/>
      <w:marTop w:val="0"/>
      <w:marBottom w:val="0"/>
      <w:divBdr>
        <w:top w:val="none" w:sz="0" w:space="0" w:color="auto"/>
        <w:left w:val="none" w:sz="0" w:space="0" w:color="auto"/>
        <w:bottom w:val="none" w:sz="0" w:space="0" w:color="auto"/>
        <w:right w:val="none" w:sz="0" w:space="0" w:color="auto"/>
      </w:divBdr>
    </w:div>
    <w:div w:id="420375988">
      <w:bodyDiv w:val="1"/>
      <w:marLeft w:val="0"/>
      <w:marRight w:val="0"/>
      <w:marTop w:val="0"/>
      <w:marBottom w:val="0"/>
      <w:divBdr>
        <w:top w:val="none" w:sz="0" w:space="0" w:color="auto"/>
        <w:left w:val="none" w:sz="0" w:space="0" w:color="auto"/>
        <w:bottom w:val="none" w:sz="0" w:space="0" w:color="auto"/>
        <w:right w:val="none" w:sz="0" w:space="0" w:color="auto"/>
      </w:divBdr>
      <w:divsChild>
        <w:div w:id="1391683999">
          <w:marLeft w:val="0"/>
          <w:marRight w:val="0"/>
          <w:marTop w:val="0"/>
          <w:marBottom w:val="0"/>
          <w:divBdr>
            <w:top w:val="none" w:sz="0" w:space="0" w:color="auto"/>
            <w:left w:val="none" w:sz="0" w:space="0" w:color="auto"/>
            <w:bottom w:val="none" w:sz="0" w:space="0" w:color="auto"/>
            <w:right w:val="none" w:sz="0" w:space="0" w:color="auto"/>
          </w:divBdr>
        </w:div>
        <w:div w:id="585850036">
          <w:marLeft w:val="0"/>
          <w:marRight w:val="0"/>
          <w:marTop w:val="0"/>
          <w:marBottom w:val="0"/>
          <w:divBdr>
            <w:top w:val="none" w:sz="0" w:space="0" w:color="auto"/>
            <w:left w:val="none" w:sz="0" w:space="0" w:color="auto"/>
            <w:bottom w:val="none" w:sz="0" w:space="0" w:color="auto"/>
            <w:right w:val="none" w:sz="0" w:space="0" w:color="auto"/>
          </w:divBdr>
        </w:div>
      </w:divsChild>
    </w:div>
    <w:div w:id="497580005">
      <w:bodyDiv w:val="1"/>
      <w:marLeft w:val="0"/>
      <w:marRight w:val="0"/>
      <w:marTop w:val="0"/>
      <w:marBottom w:val="0"/>
      <w:divBdr>
        <w:top w:val="none" w:sz="0" w:space="0" w:color="auto"/>
        <w:left w:val="none" w:sz="0" w:space="0" w:color="auto"/>
        <w:bottom w:val="none" w:sz="0" w:space="0" w:color="auto"/>
        <w:right w:val="none" w:sz="0" w:space="0" w:color="auto"/>
      </w:divBdr>
    </w:div>
    <w:div w:id="521208225">
      <w:bodyDiv w:val="1"/>
      <w:marLeft w:val="0"/>
      <w:marRight w:val="0"/>
      <w:marTop w:val="0"/>
      <w:marBottom w:val="0"/>
      <w:divBdr>
        <w:top w:val="none" w:sz="0" w:space="0" w:color="auto"/>
        <w:left w:val="none" w:sz="0" w:space="0" w:color="auto"/>
        <w:bottom w:val="none" w:sz="0" w:space="0" w:color="auto"/>
        <w:right w:val="none" w:sz="0" w:space="0" w:color="auto"/>
      </w:divBdr>
      <w:divsChild>
        <w:div w:id="845095366">
          <w:marLeft w:val="0"/>
          <w:marRight w:val="0"/>
          <w:marTop w:val="0"/>
          <w:marBottom w:val="0"/>
          <w:divBdr>
            <w:top w:val="none" w:sz="0" w:space="0" w:color="auto"/>
            <w:left w:val="none" w:sz="0" w:space="0" w:color="auto"/>
            <w:bottom w:val="none" w:sz="0" w:space="0" w:color="auto"/>
            <w:right w:val="none" w:sz="0" w:space="0" w:color="auto"/>
          </w:divBdr>
        </w:div>
        <w:div w:id="1062171166">
          <w:marLeft w:val="0"/>
          <w:marRight w:val="0"/>
          <w:marTop w:val="0"/>
          <w:marBottom w:val="0"/>
          <w:divBdr>
            <w:top w:val="none" w:sz="0" w:space="0" w:color="auto"/>
            <w:left w:val="none" w:sz="0" w:space="0" w:color="auto"/>
            <w:bottom w:val="none" w:sz="0" w:space="0" w:color="auto"/>
            <w:right w:val="none" w:sz="0" w:space="0" w:color="auto"/>
          </w:divBdr>
        </w:div>
      </w:divsChild>
    </w:div>
    <w:div w:id="755976359">
      <w:bodyDiv w:val="1"/>
      <w:marLeft w:val="0"/>
      <w:marRight w:val="0"/>
      <w:marTop w:val="0"/>
      <w:marBottom w:val="0"/>
      <w:divBdr>
        <w:top w:val="none" w:sz="0" w:space="0" w:color="auto"/>
        <w:left w:val="none" w:sz="0" w:space="0" w:color="auto"/>
        <w:bottom w:val="none" w:sz="0" w:space="0" w:color="auto"/>
        <w:right w:val="none" w:sz="0" w:space="0" w:color="auto"/>
      </w:divBdr>
    </w:div>
    <w:div w:id="972832923">
      <w:bodyDiv w:val="1"/>
      <w:marLeft w:val="0"/>
      <w:marRight w:val="0"/>
      <w:marTop w:val="0"/>
      <w:marBottom w:val="0"/>
      <w:divBdr>
        <w:top w:val="none" w:sz="0" w:space="0" w:color="auto"/>
        <w:left w:val="none" w:sz="0" w:space="0" w:color="auto"/>
        <w:bottom w:val="none" w:sz="0" w:space="0" w:color="auto"/>
        <w:right w:val="none" w:sz="0" w:space="0" w:color="auto"/>
      </w:divBdr>
    </w:div>
    <w:div w:id="1246305633">
      <w:bodyDiv w:val="1"/>
      <w:marLeft w:val="0"/>
      <w:marRight w:val="0"/>
      <w:marTop w:val="0"/>
      <w:marBottom w:val="0"/>
      <w:divBdr>
        <w:top w:val="none" w:sz="0" w:space="0" w:color="auto"/>
        <w:left w:val="none" w:sz="0" w:space="0" w:color="auto"/>
        <w:bottom w:val="none" w:sz="0" w:space="0" w:color="auto"/>
        <w:right w:val="none" w:sz="0" w:space="0" w:color="auto"/>
      </w:divBdr>
    </w:div>
    <w:div w:id="1370376273">
      <w:bodyDiv w:val="1"/>
      <w:marLeft w:val="0"/>
      <w:marRight w:val="0"/>
      <w:marTop w:val="0"/>
      <w:marBottom w:val="0"/>
      <w:divBdr>
        <w:top w:val="none" w:sz="0" w:space="0" w:color="auto"/>
        <w:left w:val="none" w:sz="0" w:space="0" w:color="auto"/>
        <w:bottom w:val="none" w:sz="0" w:space="0" w:color="auto"/>
        <w:right w:val="none" w:sz="0" w:space="0" w:color="auto"/>
      </w:divBdr>
    </w:div>
    <w:div w:id="1417558063">
      <w:bodyDiv w:val="1"/>
      <w:marLeft w:val="0"/>
      <w:marRight w:val="0"/>
      <w:marTop w:val="0"/>
      <w:marBottom w:val="0"/>
      <w:divBdr>
        <w:top w:val="none" w:sz="0" w:space="0" w:color="auto"/>
        <w:left w:val="none" w:sz="0" w:space="0" w:color="auto"/>
        <w:bottom w:val="none" w:sz="0" w:space="0" w:color="auto"/>
        <w:right w:val="none" w:sz="0" w:space="0" w:color="auto"/>
      </w:divBdr>
    </w:div>
    <w:div w:id="1602911507">
      <w:bodyDiv w:val="1"/>
      <w:marLeft w:val="0"/>
      <w:marRight w:val="0"/>
      <w:marTop w:val="0"/>
      <w:marBottom w:val="0"/>
      <w:divBdr>
        <w:top w:val="none" w:sz="0" w:space="0" w:color="auto"/>
        <w:left w:val="none" w:sz="0" w:space="0" w:color="auto"/>
        <w:bottom w:val="none" w:sz="0" w:space="0" w:color="auto"/>
        <w:right w:val="none" w:sz="0" w:space="0" w:color="auto"/>
      </w:divBdr>
    </w:div>
    <w:div w:id="1798571922">
      <w:bodyDiv w:val="1"/>
      <w:marLeft w:val="0"/>
      <w:marRight w:val="0"/>
      <w:marTop w:val="0"/>
      <w:marBottom w:val="0"/>
      <w:divBdr>
        <w:top w:val="none" w:sz="0" w:space="0" w:color="auto"/>
        <w:left w:val="none" w:sz="0" w:space="0" w:color="auto"/>
        <w:bottom w:val="none" w:sz="0" w:space="0" w:color="auto"/>
        <w:right w:val="none" w:sz="0" w:space="0" w:color="auto"/>
      </w:divBdr>
    </w:div>
    <w:div w:id="17999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go.libproxy.wakehealth.edu/10.1027/1016-9040/a0003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go.libproxy.wakehealth.edu/10.1037/ser000018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Germany</dc:creator>
  <cp:keywords/>
  <dc:description/>
  <cp:lastModifiedBy>Michael Germany</cp:lastModifiedBy>
  <cp:revision>20</cp:revision>
  <dcterms:created xsi:type="dcterms:W3CDTF">2020-05-31T17:11:00Z</dcterms:created>
  <dcterms:modified xsi:type="dcterms:W3CDTF">2020-06-01T02:25:00Z</dcterms:modified>
</cp:coreProperties>
</file>